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87" w:rsidRPr="00A36941" w:rsidRDefault="00D24487" w:rsidP="004F7518">
      <w:pPr>
        <w:ind w:right="197"/>
        <w:jc w:val="center"/>
        <w:rPr>
          <w:b/>
          <w:sz w:val="24"/>
          <w:szCs w:val="24"/>
          <w:lang w:val="lt-LT"/>
        </w:rPr>
      </w:pPr>
      <w:r w:rsidRPr="00A36941">
        <w:rPr>
          <w:b/>
          <w:sz w:val="24"/>
          <w:szCs w:val="24"/>
          <w:lang w:val="lt-LT"/>
        </w:rPr>
        <w:t>S</w:t>
      </w:r>
      <w:r w:rsidR="004F7518">
        <w:rPr>
          <w:b/>
          <w:sz w:val="24"/>
          <w:szCs w:val="24"/>
          <w:lang w:val="lt-LT"/>
        </w:rPr>
        <w:t xml:space="preserve"> </w:t>
      </w:r>
      <w:r w:rsidRPr="00A36941">
        <w:rPr>
          <w:b/>
          <w:sz w:val="24"/>
          <w:szCs w:val="24"/>
          <w:lang w:val="lt-LT"/>
        </w:rPr>
        <w:t>P</w:t>
      </w:r>
      <w:r w:rsidR="004F7518">
        <w:rPr>
          <w:b/>
          <w:sz w:val="24"/>
          <w:szCs w:val="24"/>
          <w:lang w:val="lt-LT"/>
        </w:rPr>
        <w:t xml:space="preserve"> </w:t>
      </w:r>
      <w:r w:rsidRPr="00A36941">
        <w:rPr>
          <w:b/>
          <w:sz w:val="24"/>
          <w:szCs w:val="24"/>
          <w:lang w:val="lt-LT"/>
        </w:rPr>
        <w:t>R</w:t>
      </w:r>
      <w:r w:rsidR="004F7518">
        <w:rPr>
          <w:b/>
          <w:sz w:val="24"/>
          <w:szCs w:val="24"/>
          <w:lang w:val="lt-LT"/>
        </w:rPr>
        <w:t xml:space="preserve"> </w:t>
      </w:r>
      <w:r w:rsidRPr="00A36941">
        <w:rPr>
          <w:b/>
          <w:sz w:val="24"/>
          <w:szCs w:val="24"/>
          <w:lang w:val="lt-LT"/>
        </w:rPr>
        <w:t>E</w:t>
      </w:r>
      <w:r w:rsidR="004F7518">
        <w:rPr>
          <w:b/>
          <w:sz w:val="24"/>
          <w:szCs w:val="24"/>
          <w:lang w:val="lt-LT"/>
        </w:rPr>
        <w:t xml:space="preserve"> </w:t>
      </w:r>
      <w:r w:rsidRPr="00A36941">
        <w:rPr>
          <w:b/>
          <w:sz w:val="24"/>
          <w:szCs w:val="24"/>
          <w:lang w:val="lt-LT"/>
        </w:rPr>
        <w:t>N</w:t>
      </w:r>
      <w:r w:rsidR="004F7518">
        <w:rPr>
          <w:b/>
          <w:sz w:val="24"/>
          <w:szCs w:val="24"/>
          <w:lang w:val="lt-LT"/>
        </w:rPr>
        <w:t xml:space="preserve"> </w:t>
      </w:r>
      <w:r w:rsidRPr="00A36941">
        <w:rPr>
          <w:b/>
          <w:sz w:val="24"/>
          <w:szCs w:val="24"/>
          <w:lang w:val="lt-LT"/>
        </w:rPr>
        <w:t>D</w:t>
      </w:r>
      <w:r w:rsidR="004F7518">
        <w:rPr>
          <w:b/>
          <w:sz w:val="24"/>
          <w:szCs w:val="24"/>
          <w:lang w:val="lt-LT"/>
        </w:rPr>
        <w:t xml:space="preserve"> </w:t>
      </w:r>
      <w:r w:rsidRPr="00A36941">
        <w:rPr>
          <w:b/>
          <w:sz w:val="24"/>
          <w:szCs w:val="24"/>
          <w:lang w:val="lt-LT"/>
        </w:rPr>
        <w:t>I</w:t>
      </w:r>
      <w:r w:rsidR="004F7518">
        <w:rPr>
          <w:b/>
          <w:sz w:val="24"/>
          <w:szCs w:val="24"/>
          <w:lang w:val="lt-LT"/>
        </w:rPr>
        <w:t xml:space="preserve"> </w:t>
      </w:r>
      <w:r w:rsidRPr="00A36941">
        <w:rPr>
          <w:b/>
          <w:sz w:val="24"/>
          <w:szCs w:val="24"/>
          <w:lang w:val="lt-LT"/>
        </w:rPr>
        <w:t>M</w:t>
      </w:r>
      <w:r w:rsidR="004F7518">
        <w:rPr>
          <w:b/>
          <w:sz w:val="24"/>
          <w:szCs w:val="24"/>
          <w:lang w:val="lt-LT"/>
        </w:rPr>
        <w:t xml:space="preserve"> </w:t>
      </w:r>
      <w:r w:rsidRPr="00A36941">
        <w:rPr>
          <w:b/>
          <w:sz w:val="24"/>
          <w:szCs w:val="24"/>
          <w:lang w:val="lt-LT"/>
        </w:rPr>
        <w:t>A</w:t>
      </w:r>
      <w:r w:rsidR="004F7518">
        <w:rPr>
          <w:b/>
          <w:sz w:val="24"/>
          <w:szCs w:val="24"/>
          <w:lang w:val="lt-LT"/>
        </w:rPr>
        <w:t xml:space="preserve"> </w:t>
      </w:r>
      <w:r w:rsidRPr="00A36941">
        <w:rPr>
          <w:b/>
          <w:sz w:val="24"/>
          <w:szCs w:val="24"/>
          <w:lang w:val="lt-LT"/>
        </w:rPr>
        <w:t>S</w:t>
      </w:r>
    </w:p>
    <w:p w:rsidR="00A36941" w:rsidRPr="00A36941" w:rsidRDefault="004F7518" w:rsidP="00A36941">
      <w:pPr>
        <w:jc w:val="center"/>
        <w:rPr>
          <w:b/>
          <w:sz w:val="24"/>
          <w:szCs w:val="24"/>
          <w:lang w:val="lt-LT"/>
        </w:rPr>
      </w:pPr>
      <w:r>
        <w:rPr>
          <w:b/>
          <w:sz w:val="24"/>
          <w:szCs w:val="24"/>
          <w:lang w:val="lt-LT"/>
        </w:rPr>
        <w:t>DĖL PRITARIMO</w:t>
      </w:r>
      <w:r w:rsidR="00A36941" w:rsidRPr="00A36941">
        <w:rPr>
          <w:b/>
          <w:sz w:val="24"/>
          <w:szCs w:val="24"/>
          <w:lang w:val="lt-LT"/>
        </w:rPr>
        <w:t xml:space="preserve"> UŽDAROSI</w:t>
      </w:r>
      <w:r>
        <w:rPr>
          <w:b/>
          <w:sz w:val="24"/>
          <w:szCs w:val="24"/>
          <w:lang w:val="lt-LT"/>
        </w:rPr>
        <w:t xml:space="preserve">OS AKCINĖS BENDROVĖS „ROKIŠKIO </w:t>
      </w:r>
      <w:r w:rsidR="00A942DA">
        <w:rPr>
          <w:b/>
          <w:sz w:val="24"/>
          <w:szCs w:val="24"/>
          <w:lang w:val="lt-LT"/>
        </w:rPr>
        <w:t>AUTOBUSŲ PARKAS</w:t>
      </w:r>
      <w:r w:rsidR="00A36941" w:rsidRPr="00A36941">
        <w:rPr>
          <w:b/>
          <w:sz w:val="24"/>
          <w:szCs w:val="24"/>
          <w:lang w:val="lt-LT"/>
        </w:rPr>
        <w:t>“ 2017 METŲ DIREKTORIAUS VEIKLOS ATASKAITAI</w:t>
      </w:r>
    </w:p>
    <w:p w:rsidR="00187088" w:rsidRPr="00A36941" w:rsidRDefault="00187088" w:rsidP="00187088">
      <w:pPr>
        <w:ind w:right="197"/>
        <w:jc w:val="center"/>
        <w:rPr>
          <w:sz w:val="24"/>
          <w:szCs w:val="24"/>
          <w:lang w:val="lt-LT"/>
        </w:rPr>
      </w:pPr>
    </w:p>
    <w:p w:rsidR="00187088" w:rsidRPr="00A36941" w:rsidRDefault="00187088" w:rsidP="00187088">
      <w:pPr>
        <w:ind w:right="197"/>
        <w:jc w:val="center"/>
        <w:rPr>
          <w:sz w:val="24"/>
          <w:szCs w:val="24"/>
          <w:lang w:val="lt-LT"/>
        </w:rPr>
      </w:pPr>
      <w:r w:rsidRPr="00A36941">
        <w:rPr>
          <w:sz w:val="24"/>
          <w:szCs w:val="24"/>
          <w:lang w:val="lt-LT"/>
        </w:rPr>
        <w:t>201</w:t>
      </w:r>
      <w:r w:rsidR="00565D94" w:rsidRPr="00A36941">
        <w:rPr>
          <w:sz w:val="24"/>
          <w:szCs w:val="24"/>
          <w:lang w:val="lt-LT"/>
        </w:rPr>
        <w:t>8</w:t>
      </w:r>
      <w:r w:rsidRPr="00A36941">
        <w:rPr>
          <w:sz w:val="24"/>
          <w:szCs w:val="24"/>
          <w:lang w:val="lt-LT"/>
        </w:rPr>
        <w:t xml:space="preserve"> m. </w:t>
      </w:r>
      <w:r w:rsidR="00A36941" w:rsidRPr="00A36941">
        <w:rPr>
          <w:sz w:val="24"/>
          <w:szCs w:val="24"/>
          <w:lang w:val="lt-LT"/>
        </w:rPr>
        <w:t>balandžio 27</w:t>
      </w:r>
      <w:r w:rsidRPr="00A36941">
        <w:rPr>
          <w:sz w:val="24"/>
          <w:szCs w:val="24"/>
          <w:lang w:val="lt-LT"/>
        </w:rPr>
        <w:t xml:space="preserve"> d. Nr. TS-</w:t>
      </w:r>
    </w:p>
    <w:p w:rsidR="00187088" w:rsidRPr="00A36941" w:rsidRDefault="00187088" w:rsidP="00187088">
      <w:pPr>
        <w:ind w:right="197"/>
        <w:jc w:val="center"/>
        <w:rPr>
          <w:sz w:val="24"/>
          <w:szCs w:val="24"/>
          <w:lang w:val="lt-LT"/>
        </w:rPr>
      </w:pPr>
      <w:r w:rsidRPr="00A36941">
        <w:rPr>
          <w:sz w:val="24"/>
          <w:szCs w:val="24"/>
          <w:lang w:val="lt-LT"/>
        </w:rPr>
        <w:t>Rokiškis</w:t>
      </w:r>
    </w:p>
    <w:p w:rsidR="00187088" w:rsidRDefault="00187088" w:rsidP="00187088">
      <w:pPr>
        <w:pStyle w:val="Antrat1"/>
        <w:ind w:firstLine="720"/>
        <w:jc w:val="both"/>
        <w:rPr>
          <w:sz w:val="24"/>
          <w:szCs w:val="24"/>
          <w:lang w:val="lt-LT"/>
        </w:rPr>
      </w:pPr>
    </w:p>
    <w:p w:rsidR="004F7518" w:rsidRPr="004F7518" w:rsidRDefault="004F7518" w:rsidP="004F7518">
      <w:pPr>
        <w:rPr>
          <w:lang w:val="lt-LT" w:eastAsia="x-none"/>
        </w:rPr>
      </w:pPr>
    </w:p>
    <w:p w:rsidR="004F7518" w:rsidRDefault="00A36941" w:rsidP="00A36941">
      <w:pPr>
        <w:pStyle w:val="Default"/>
        <w:ind w:firstLine="851"/>
        <w:jc w:val="both"/>
      </w:pPr>
      <w:r w:rsidRPr="00A36941">
        <w:t xml:space="preserve">Vadovaudamasi Lietuvos Respublikos vietos savivaldos įstatymo 16 straipsnio 2 dalies 19 punktu ir Rokiškio rajono savivaldybės tarybos  </w:t>
      </w:r>
      <w:r w:rsidRPr="00A36941">
        <w:rPr>
          <w:lang w:eastAsia="ar-SA"/>
        </w:rPr>
        <w:t>2015 m. kovo 27 d. sprendimu Nr. TS-102</w:t>
      </w:r>
      <w:r w:rsidRPr="00A36941">
        <w:t xml:space="preserve"> ,,Dėl Rokiškio rajono savivaldybės tarybos veiklos reglamento patvirtinimo”, patvirtinto Rokiškio rajono savivaldybės tarybos veiklos reglamento 269, 270 punktais,  Rokišk</w:t>
      </w:r>
      <w:r w:rsidR="004F7518">
        <w:t>io rajono savivaldybės taryba</w:t>
      </w:r>
    </w:p>
    <w:p w:rsidR="00A36941" w:rsidRPr="00A36941" w:rsidRDefault="00A36941" w:rsidP="00A36941">
      <w:pPr>
        <w:pStyle w:val="Default"/>
        <w:ind w:firstLine="851"/>
        <w:jc w:val="both"/>
      </w:pPr>
      <w:r w:rsidRPr="00A36941">
        <w:t>n u s p r e n d ž i a:</w:t>
      </w:r>
    </w:p>
    <w:p w:rsidR="00BA0092" w:rsidRDefault="004F7518" w:rsidP="00BA0092">
      <w:pPr>
        <w:ind w:firstLine="851"/>
        <w:jc w:val="both"/>
        <w:rPr>
          <w:sz w:val="24"/>
          <w:szCs w:val="24"/>
          <w:lang w:val="lt-LT"/>
        </w:rPr>
      </w:pPr>
      <w:r>
        <w:rPr>
          <w:sz w:val="24"/>
          <w:szCs w:val="24"/>
          <w:lang w:val="lt-LT"/>
        </w:rPr>
        <w:t xml:space="preserve">pritarti uždarosios </w:t>
      </w:r>
      <w:r w:rsidR="00A36941" w:rsidRPr="00A36941">
        <w:rPr>
          <w:sz w:val="24"/>
          <w:szCs w:val="24"/>
          <w:lang w:val="lt-LT"/>
        </w:rPr>
        <w:t xml:space="preserve">akcinės bendrovės </w:t>
      </w:r>
      <w:r w:rsidR="00A942DA">
        <w:rPr>
          <w:sz w:val="24"/>
          <w:szCs w:val="24"/>
          <w:lang w:val="lt-LT"/>
        </w:rPr>
        <w:t>„</w:t>
      </w:r>
      <w:r w:rsidR="00A36941" w:rsidRPr="00A36941">
        <w:rPr>
          <w:sz w:val="24"/>
          <w:szCs w:val="24"/>
          <w:lang w:val="lt-LT"/>
        </w:rPr>
        <w:t>Rokiškio autobusų park</w:t>
      </w:r>
      <w:r w:rsidR="00A942DA">
        <w:rPr>
          <w:sz w:val="24"/>
          <w:szCs w:val="24"/>
          <w:lang w:val="lt-LT"/>
        </w:rPr>
        <w:t>as“</w:t>
      </w:r>
      <w:r w:rsidR="00A36941" w:rsidRPr="00A36941">
        <w:rPr>
          <w:sz w:val="24"/>
          <w:szCs w:val="24"/>
          <w:lang w:val="lt-LT"/>
        </w:rPr>
        <w:t xml:space="preserve"> 201</w:t>
      </w:r>
      <w:r w:rsidR="003D6554">
        <w:rPr>
          <w:sz w:val="24"/>
          <w:szCs w:val="24"/>
          <w:lang w:val="lt-LT"/>
        </w:rPr>
        <w:t>7</w:t>
      </w:r>
      <w:r>
        <w:rPr>
          <w:sz w:val="24"/>
          <w:szCs w:val="24"/>
          <w:lang w:val="lt-LT"/>
        </w:rPr>
        <w:t xml:space="preserve"> metų direktoriaus veiklos ataskaitai (</w:t>
      </w:r>
      <w:r w:rsidR="00A36941" w:rsidRPr="00A36941">
        <w:rPr>
          <w:sz w:val="24"/>
          <w:szCs w:val="24"/>
          <w:lang w:val="lt-LT"/>
        </w:rPr>
        <w:t>pridedama).</w:t>
      </w:r>
    </w:p>
    <w:p w:rsidR="00BA0092" w:rsidRPr="004F7518" w:rsidRDefault="004F7518" w:rsidP="00BA0092">
      <w:pPr>
        <w:ind w:firstLine="851"/>
        <w:jc w:val="both"/>
        <w:rPr>
          <w:sz w:val="24"/>
          <w:szCs w:val="24"/>
          <w:lang w:val="lt-LT"/>
        </w:rPr>
      </w:pPr>
      <w:r>
        <w:rPr>
          <w:sz w:val="24"/>
          <w:szCs w:val="24"/>
          <w:lang w:val="lt-LT"/>
        </w:rPr>
        <w:t>Sprendimas</w:t>
      </w:r>
      <w:r w:rsidR="00BA0092" w:rsidRPr="004F7518">
        <w:rPr>
          <w:sz w:val="24"/>
          <w:szCs w:val="24"/>
          <w:lang w:val="lt-LT"/>
        </w:rPr>
        <w:t xml:space="preserve"> per vieną mėnesį gali būti skundžiamas Regionų apygardos administraciniam teismui, skundą (prašymą) paduodant bet kuriuose šio teismo rūmuose, Lietuvos Respublikos administracinių bylų teisenos įstatymo nustatyta tvarka.</w:t>
      </w:r>
    </w:p>
    <w:p w:rsidR="00BA0092" w:rsidRPr="004F7518" w:rsidRDefault="00BA0092" w:rsidP="00BA0092">
      <w:pPr>
        <w:rPr>
          <w:lang w:val="lt-LT"/>
        </w:rPr>
      </w:pPr>
    </w:p>
    <w:p w:rsidR="00187088" w:rsidRPr="00A36941" w:rsidRDefault="00187088" w:rsidP="00187088">
      <w:pPr>
        <w:ind w:right="197"/>
        <w:rPr>
          <w:sz w:val="24"/>
          <w:szCs w:val="24"/>
          <w:lang w:val="lt-LT"/>
        </w:rPr>
      </w:pPr>
    </w:p>
    <w:p w:rsidR="00187088" w:rsidRDefault="00187088" w:rsidP="00187088">
      <w:pPr>
        <w:ind w:right="197"/>
        <w:rPr>
          <w:sz w:val="24"/>
          <w:szCs w:val="24"/>
          <w:lang w:val="lt-LT"/>
        </w:rPr>
      </w:pPr>
    </w:p>
    <w:p w:rsidR="004F7518" w:rsidRPr="00A36941" w:rsidRDefault="004F7518" w:rsidP="00187088">
      <w:pPr>
        <w:ind w:right="197"/>
        <w:rPr>
          <w:sz w:val="24"/>
          <w:szCs w:val="24"/>
          <w:lang w:val="lt-LT"/>
        </w:rPr>
      </w:pPr>
    </w:p>
    <w:p w:rsidR="00187088" w:rsidRPr="00A36941" w:rsidRDefault="00187088" w:rsidP="00187088">
      <w:pPr>
        <w:ind w:right="197"/>
        <w:rPr>
          <w:sz w:val="24"/>
          <w:szCs w:val="24"/>
          <w:lang w:val="lt-LT"/>
        </w:rPr>
      </w:pPr>
      <w:r w:rsidRPr="00A36941">
        <w:rPr>
          <w:sz w:val="24"/>
          <w:szCs w:val="24"/>
          <w:lang w:val="lt-LT"/>
        </w:rPr>
        <w:t>Savivaldybės meras</w:t>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t xml:space="preserve">Antanas </w:t>
      </w:r>
      <w:proofErr w:type="spellStart"/>
      <w:r w:rsidRPr="00A36941">
        <w:rPr>
          <w:sz w:val="24"/>
          <w:szCs w:val="24"/>
          <w:lang w:val="lt-LT"/>
        </w:rPr>
        <w:t>Vagonis</w:t>
      </w:r>
      <w:proofErr w:type="spellEnd"/>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4F7518" w:rsidRDefault="004F7518" w:rsidP="00187088">
      <w:pPr>
        <w:ind w:right="197"/>
        <w:rPr>
          <w:sz w:val="24"/>
          <w:szCs w:val="24"/>
          <w:lang w:val="lt-LT"/>
        </w:rPr>
      </w:pPr>
    </w:p>
    <w:p w:rsidR="004F7518" w:rsidRDefault="004F7518" w:rsidP="00187088">
      <w:pPr>
        <w:ind w:right="197"/>
        <w:rPr>
          <w:sz w:val="24"/>
          <w:szCs w:val="24"/>
          <w:lang w:val="lt-LT"/>
        </w:rPr>
      </w:pPr>
    </w:p>
    <w:p w:rsidR="004F7518" w:rsidRDefault="004F7518" w:rsidP="00187088">
      <w:pPr>
        <w:ind w:right="197"/>
        <w:rPr>
          <w:sz w:val="24"/>
          <w:szCs w:val="24"/>
          <w:lang w:val="lt-LT"/>
        </w:rPr>
      </w:pPr>
    </w:p>
    <w:p w:rsidR="004F7518" w:rsidRDefault="004F7518" w:rsidP="00187088">
      <w:pPr>
        <w:ind w:right="197"/>
        <w:rPr>
          <w:sz w:val="24"/>
          <w:szCs w:val="24"/>
          <w:lang w:val="lt-LT"/>
        </w:rPr>
      </w:pPr>
    </w:p>
    <w:p w:rsidR="004F7518" w:rsidRDefault="004F7518"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574298" w:rsidRPr="004F7518" w:rsidRDefault="00F16032" w:rsidP="004F7518">
      <w:pPr>
        <w:ind w:right="197"/>
        <w:rPr>
          <w:sz w:val="24"/>
          <w:szCs w:val="24"/>
          <w:lang w:val="lt-LT"/>
        </w:rPr>
      </w:pPr>
      <w:r>
        <w:rPr>
          <w:sz w:val="24"/>
          <w:szCs w:val="24"/>
          <w:lang w:val="lt-LT"/>
        </w:rPr>
        <w:t xml:space="preserve">Virginijus </w:t>
      </w:r>
      <w:proofErr w:type="spellStart"/>
      <w:r>
        <w:rPr>
          <w:sz w:val="24"/>
          <w:szCs w:val="24"/>
          <w:lang w:val="lt-LT"/>
        </w:rPr>
        <w:t>Matulka</w:t>
      </w:r>
      <w:proofErr w:type="spellEnd"/>
    </w:p>
    <w:p w:rsidR="00A36941" w:rsidRPr="00A36941" w:rsidRDefault="00A36941" w:rsidP="00A36941">
      <w:pPr>
        <w:ind w:left="4963" w:firstLine="709"/>
        <w:rPr>
          <w:sz w:val="24"/>
          <w:szCs w:val="24"/>
          <w:lang w:val="lt-LT"/>
        </w:rPr>
      </w:pPr>
      <w:r w:rsidRPr="00A36941">
        <w:rPr>
          <w:sz w:val="24"/>
          <w:szCs w:val="24"/>
          <w:lang w:val="lt-LT"/>
        </w:rPr>
        <w:lastRenderedPageBreak/>
        <w:t xml:space="preserve">PRITARTA </w:t>
      </w:r>
    </w:p>
    <w:p w:rsidR="00A36941" w:rsidRPr="00A36941" w:rsidRDefault="00A36941" w:rsidP="00A36941">
      <w:pPr>
        <w:ind w:left="4963" w:firstLine="709"/>
        <w:rPr>
          <w:sz w:val="24"/>
          <w:szCs w:val="24"/>
          <w:lang w:val="lt-LT"/>
        </w:rPr>
      </w:pPr>
      <w:r w:rsidRPr="00A36941">
        <w:rPr>
          <w:sz w:val="24"/>
          <w:szCs w:val="24"/>
          <w:lang w:val="lt-LT"/>
        </w:rPr>
        <w:t>Rokiškio rajono savivaldybės tarybos</w:t>
      </w:r>
    </w:p>
    <w:p w:rsidR="00A36941" w:rsidRPr="00A36941" w:rsidRDefault="00A36941" w:rsidP="00A36941">
      <w:pPr>
        <w:ind w:left="4963" w:firstLine="709"/>
        <w:rPr>
          <w:sz w:val="24"/>
          <w:szCs w:val="24"/>
          <w:lang w:val="lt-LT"/>
        </w:rPr>
      </w:pPr>
      <w:r w:rsidRPr="00A36941">
        <w:rPr>
          <w:sz w:val="24"/>
          <w:szCs w:val="24"/>
          <w:lang w:val="lt-LT"/>
        </w:rPr>
        <w:t xml:space="preserve">2018 m. balandžio </w:t>
      </w:r>
      <w:r>
        <w:rPr>
          <w:sz w:val="24"/>
          <w:szCs w:val="24"/>
          <w:lang w:val="lt-LT"/>
        </w:rPr>
        <w:t>27</w:t>
      </w:r>
      <w:r w:rsidRPr="00A36941">
        <w:rPr>
          <w:sz w:val="24"/>
          <w:szCs w:val="24"/>
          <w:lang w:val="lt-LT"/>
        </w:rPr>
        <w:t xml:space="preserve"> d. </w:t>
      </w:r>
    </w:p>
    <w:p w:rsidR="00A36941" w:rsidRPr="00A36941" w:rsidRDefault="00A36941" w:rsidP="00A36941">
      <w:pPr>
        <w:ind w:left="4963" w:firstLine="709"/>
        <w:rPr>
          <w:sz w:val="24"/>
          <w:szCs w:val="24"/>
          <w:lang w:val="lt-LT"/>
        </w:rPr>
      </w:pPr>
      <w:r w:rsidRPr="00A36941">
        <w:rPr>
          <w:sz w:val="24"/>
          <w:szCs w:val="24"/>
          <w:lang w:val="lt-LT"/>
        </w:rPr>
        <w:t>sprendimu Nr.</w:t>
      </w:r>
      <w:r>
        <w:rPr>
          <w:sz w:val="24"/>
          <w:szCs w:val="24"/>
          <w:lang w:val="lt-LT"/>
        </w:rPr>
        <w:t xml:space="preserve"> </w:t>
      </w:r>
      <w:r w:rsidRPr="00A36941">
        <w:rPr>
          <w:sz w:val="24"/>
          <w:szCs w:val="24"/>
          <w:lang w:val="lt-LT"/>
        </w:rPr>
        <w:t>TS-</w:t>
      </w:r>
    </w:p>
    <w:p w:rsidR="00A36941" w:rsidRPr="00A36941" w:rsidRDefault="00A36941" w:rsidP="00A36941">
      <w:pPr>
        <w:rPr>
          <w:sz w:val="24"/>
          <w:szCs w:val="24"/>
          <w:lang w:val="lt-LT"/>
        </w:rPr>
      </w:pPr>
    </w:p>
    <w:p w:rsidR="00D17DD7" w:rsidRDefault="00D17DD7" w:rsidP="00A36941">
      <w:pPr>
        <w:tabs>
          <w:tab w:val="left" w:pos="630"/>
        </w:tabs>
        <w:jc w:val="center"/>
        <w:rPr>
          <w:b/>
          <w:bCs/>
          <w:sz w:val="24"/>
          <w:szCs w:val="24"/>
          <w:lang w:val="lt-LT"/>
        </w:rPr>
      </w:pPr>
    </w:p>
    <w:p w:rsidR="00A36941" w:rsidRDefault="00A36941" w:rsidP="00A36941">
      <w:pPr>
        <w:tabs>
          <w:tab w:val="left" w:pos="630"/>
        </w:tabs>
        <w:jc w:val="center"/>
        <w:rPr>
          <w:b/>
          <w:bCs/>
          <w:sz w:val="24"/>
          <w:szCs w:val="24"/>
          <w:lang w:val="lt-LT"/>
        </w:rPr>
      </w:pPr>
      <w:r w:rsidRPr="00A36941">
        <w:rPr>
          <w:b/>
          <w:bCs/>
          <w:sz w:val="24"/>
          <w:szCs w:val="24"/>
          <w:lang w:val="lt-LT"/>
        </w:rPr>
        <w:t xml:space="preserve">UŽDAROSIOS AKCINĖS BENDROVĖS „ROKIŠKIO </w:t>
      </w:r>
      <w:r w:rsidR="00085298">
        <w:rPr>
          <w:b/>
          <w:bCs/>
          <w:sz w:val="24"/>
          <w:szCs w:val="24"/>
          <w:lang w:val="lt-LT"/>
        </w:rPr>
        <w:t>AUTOBUSŲ PARKAS</w:t>
      </w:r>
      <w:r w:rsidRPr="00A36941">
        <w:rPr>
          <w:b/>
          <w:bCs/>
          <w:sz w:val="24"/>
          <w:szCs w:val="24"/>
          <w:lang w:val="lt-LT"/>
        </w:rPr>
        <w:t>“ 2017 METŲ DIREKTORIAUS VEIKLOS ATASKAITA</w:t>
      </w:r>
    </w:p>
    <w:p w:rsidR="00185F56" w:rsidRPr="00A36941" w:rsidRDefault="00185F56" w:rsidP="00A36941">
      <w:pPr>
        <w:tabs>
          <w:tab w:val="left" w:pos="630"/>
        </w:tabs>
        <w:jc w:val="center"/>
        <w:rPr>
          <w:sz w:val="24"/>
          <w:szCs w:val="24"/>
          <w:lang w:val="lt-LT"/>
        </w:rPr>
      </w:pPr>
    </w:p>
    <w:p w:rsidR="00D17DD7" w:rsidRDefault="00D17DD7" w:rsidP="009B1E7D">
      <w:pPr>
        <w:jc w:val="center"/>
        <w:rPr>
          <w:b/>
          <w:sz w:val="24"/>
          <w:szCs w:val="24"/>
          <w:lang w:val="lt-LT"/>
        </w:rPr>
      </w:pPr>
    </w:p>
    <w:p w:rsidR="009B1E7D" w:rsidRPr="00185F56" w:rsidRDefault="009B1E7D" w:rsidP="009B1E7D">
      <w:pPr>
        <w:jc w:val="center"/>
        <w:rPr>
          <w:b/>
          <w:sz w:val="24"/>
          <w:szCs w:val="24"/>
          <w:lang w:val="lt-LT"/>
        </w:rPr>
      </w:pPr>
      <w:r w:rsidRPr="00185F56">
        <w:rPr>
          <w:b/>
          <w:sz w:val="24"/>
          <w:szCs w:val="24"/>
          <w:lang w:val="lt-LT"/>
        </w:rPr>
        <w:t>I. BENDRI DUOMENYS</w:t>
      </w:r>
    </w:p>
    <w:p w:rsidR="009B1E7D" w:rsidRDefault="009B1E7D" w:rsidP="009B1E7D">
      <w:pPr>
        <w:ind w:firstLine="1140"/>
        <w:jc w:val="both"/>
        <w:rPr>
          <w:lang w:val="lt-LT"/>
        </w:rPr>
      </w:pPr>
    </w:p>
    <w:p w:rsidR="009B1E7D" w:rsidRPr="009B1E7D" w:rsidRDefault="009B1E7D" w:rsidP="009B1E7D">
      <w:pPr>
        <w:ind w:firstLine="567"/>
        <w:jc w:val="both"/>
        <w:rPr>
          <w:sz w:val="24"/>
          <w:szCs w:val="24"/>
          <w:lang w:val="lt-LT"/>
        </w:rPr>
      </w:pPr>
      <w:r w:rsidRPr="009B1E7D">
        <w:rPr>
          <w:sz w:val="24"/>
          <w:szCs w:val="24"/>
          <w:lang w:val="lt-LT"/>
        </w:rPr>
        <w:t xml:space="preserve">Uždaroji akcinė bendrovė </w:t>
      </w:r>
      <w:r w:rsidR="00185F56">
        <w:rPr>
          <w:sz w:val="24"/>
          <w:szCs w:val="24"/>
          <w:lang w:val="lt-LT"/>
        </w:rPr>
        <w:t>„</w:t>
      </w:r>
      <w:r w:rsidRPr="009B1E7D">
        <w:rPr>
          <w:sz w:val="24"/>
          <w:szCs w:val="24"/>
          <w:lang w:val="lt-LT"/>
        </w:rPr>
        <w:t>Rokiškio autobusų parkas</w:t>
      </w:r>
      <w:r w:rsidR="00185F56">
        <w:rPr>
          <w:sz w:val="24"/>
          <w:szCs w:val="24"/>
          <w:lang w:val="lt-LT"/>
        </w:rPr>
        <w:t>“</w:t>
      </w:r>
      <w:r w:rsidRPr="009B1E7D">
        <w:rPr>
          <w:sz w:val="24"/>
          <w:szCs w:val="24"/>
          <w:lang w:val="lt-LT"/>
        </w:rPr>
        <w:t xml:space="preserve"> įsteigta 1991 m. gruodžio 19 d.</w:t>
      </w:r>
    </w:p>
    <w:p w:rsidR="009B1E7D" w:rsidRPr="009B1E7D" w:rsidRDefault="009B1E7D" w:rsidP="009B1E7D">
      <w:pPr>
        <w:ind w:firstLine="567"/>
        <w:jc w:val="both"/>
        <w:rPr>
          <w:sz w:val="24"/>
          <w:szCs w:val="24"/>
          <w:lang w:val="lt-LT"/>
        </w:rPr>
      </w:pPr>
      <w:r w:rsidRPr="009B1E7D">
        <w:rPr>
          <w:sz w:val="24"/>
          <w:szCs w:val="24"/>
          <w:lang w:val="lt-LT"/>
        </w:rPr>
        <w:t>Buveinė: Rokiškio rajono savivaldybė, Panevėžio g.7, Rokiškis.</w:t>
      </w:r>
    </w:p>
    <w:p w:rsidR="009B1E7D" w:rsidRPr="009B1E7D" w:rsidRDefault="009B1E7D" w:rsidP="009B1E7D">
      <w:pPr>
        <w:ind w:firstLine="567"/>
        <w:jc w:val="both"/>
        <w:rPr>
          <w:sz w:val="24"/>
          <w:szCs w:val="24"/>
          <w:lang w:val="lt-LT"/>
        </w:rPr>
      </w:pPr>
      <w:r w:rsidRPr="009B1E7D">
        <w:rPr>
          <w:sz w:val="24"/>
          <w:szCs w:val="24"/>
          <w:lang w:val="lt-LT"/>
        </w:rPr>
        <w:t>Juridinio asmens kodas: 173053453.</w:t>
      </w:r>
    </w:p>
    <w:p w:rsidR="009B1E7D" w:rsidRPr="009B1E7D" w:rsidRDefault="009B1E7D" w:rsidP="009B1E7D">
      <w:pPr>
        <w:ind w:firstLine="567"/>
        <w:jc w:val="both"/>
        <w:rPr>
          <w:sz w:val="24"/>
          <w:szCs w:val="24"/>
          <w:lang w:val="lt-LT"/>
        </w:rPr>
      </w:pPr>
      <w:r w:rsidRPr="009B1E7D">
        <w:rPr>
          <w:sz w:val="24"/>
          <w:szCs w:val="24"/>
          <w:lang w:val="lt-LT"/>
        </w:rPr>
        <w:t xml:space="preserve">Bendrovės įstatinis kapitalas – 484935,20 </w:t>
      </w:r>
      <w:proofErr w:type="spellStart"/>
      <w:r w:rsidRPr="009B1E7D">
        <w:rPr>
          <w:sz w:val="24"/>
          <w:szCs w:val="24"/>
          <w:lang w:val="lt-LT"/>
        </w:rPr>
        <w:t>Eur</w:t>
      </w:r>
      <w:proofErr w:type="spellEnd"/>
      <w:r w:rsidRPr="009B1E7D">
        <w:rPr>
          <w:sz w:val="24"/>
          <w:szCs w:val="24"/>
          <w:lang w:val="lt-LT"/>
        </w:rPr>
        <w:t>; įstatinis kapitalas padalytas į 16745 paprastas vardines 28,96 eurų nominalios vertės akcijas. Kapitalas suformuotas visiškai.</w:t>
      </w:r>
    </w:p>
    <w:p w:rsidR="009B1E7D" w:rsidRPr="009B1E7D" w:rsidRDefault="009B1E7D" w:rsidP="009B1E7D">
      <w:pPr>
        <w:ind w:firstLine="567"/>
        <w:jc w:val="both"/>
        <w:rPr>
          <w:noProof/>
          <w:sz w:val="24"/>
          <w:szCs w:val="24"/>
          <w:lang w:val="lt-LT"/>
        </w:rPr>
      </w:pPr>
      <w:r w:rsidRPr="009B1E7D">
        <w:rPr>
          <w:noProof/>
          <w:sz w:val="24"/>
          <w:szCs w:val="24"/>
          <w:lang w:val="lt-LT"/>
        </w:rPr>
        <w:t xml:space="preserve">Vienintelis bendrovės akcininkas </w:t>
      </w:r>
      <w:r w:rsidRPr="009B1E7D">
        <w:rPr>
          <w:sz w:val="24"/>
          <w:szCs w:val="24"/>
          <w:lang w:val="lt-LT"/>
        </w:rPr>
        <w:t>–</w:t>
      </w:r>
      <w:r w:rsidRPr="009B1E7D">
        <w:rPr>
          <w:noProof/>
          <w:sz w:val="24"/>
          <w:szCs w:val="24"/>
          <w:lang w:val="lt-LT"/>
        </w:rPr>
        <w:t xml:space="preserve"> Rokiškio rajono savivaldybė. </w:t>
      </w:r>
      <w:r w:rsidRPr="009B1E7D">
        <w:rPr>
          <w:noProof/>
          <w:sz w:val="24"/>
          <w:szCs w:val="24"/>
          <w:lang w:val="lt-LT"/>
        </w:rPr>
        <w:tab/>
      </w:r>
    </w:p>
    <w:p w:rsidR="009B1E7D" w:rsidRPr="009B1E7D" w:rsidRDefault="009B1E7D" w:rsidP="009B1E7D">
      <w:pPr>
        <w:ind w:firstLine="567"/>
        <w:jc w:val="both"/>
        <w:rPr>
          <w:noProof/>
          <w:sz w:val="24"/>
          <w:szCs w:val="24"/>
          <w:lang w:val="lt-LT"/>
        </w:rPr>
      </w:pPr>
      <w:r w:rsidRPr="009B1E7D">
        <w:rPr>
          <w:noProof/>
          <w:sz w:val="24"/>
          <w:szCs w:val="24"/>
          <w:lang w:val="lt-LT"/>
        </w:rPr>
        <w:t xml:space="preserve">Bendrovės kolegialus valdymo organas – valdyba, susidedanti iš septynių narių. </w:t>
      </w:r>
    </w:p>
    <w:p w:rsidR="009B1E7D" w:rsidRPr="009B1E7D" w:rsidRDefault="009B1E7D" w:rsidP="009B1E7D">
      <w:pPr>
        <w:ind w:firstLine="567"/>
        <w:jc w:val="both"/>
        <w:rPr>
          <w:sz w:val="24"/>
          <w:szCs w:val="24"/>
          <w:lang w:val="lt-LT"/>
        </w:rPr>
      </w:pPr>
      <w:r w:rsidRPr="009B1E7D">
        <w:rPr>
          <w:sz w:val="24"/>
          <w:szCs w:val="24"/>
          <w:lang w:val="lt-LT"/>
        </w:rPr>
        <w:t xml:space="preserve">Bendrovės vadovas – Virginijus </w:t>
      </w:r>
      <w:proofErr w:type="spellStart"/>
      <w:r w:rsidRPr="009B1E7D">
        <w:rPr>
          <w:sz w:val="24"/>
          <w:szCs w:val="24"/>
          <w:lang w:val="lt-LT"/>
        </w:rPr>
        <w:t>Matulka</w:t>
      </w:r>
      <w:proofErr w:type="spellEnd"/>
      <w:r w:rsidRPr="009B1E7D">
        <w:rPr>
          <w:sz w:val="24"/>
          <w:szCs w:val="24"/>
          <w:lang w:val="lt-LT"/>
        </w:rPr>
        <w:t>.</w:t>
      </w:r>
    </w:p>
    <w:p w:rsidR="00D17DD7" w:rsidRDefault="00D17DD7" w:rsidP="004F7518">
      <w:pPr>
        <w:rPr>
          <w:b/>
          <w:sz w:val="24"/>
          <w:szCs w:val="24"/>
          <w:lang w:val="lt-LT"/>
        </w:rPr>
      </w:pPr>
    </w:p>
    <w:p w:rsidR="009B1E7D" w:rsidRPr="00D17DD7" w:rsidRDefault="009B1E7D" w:rsidP="009B1E7D">
      <w:pPr>
        <w:jc w:val="center"/>
        <w:rPr>
          <w:b/>
          <w:sz w:val="24"/>
          <w:szCs w:val="24"/>
          <w:lang w:val="lt-LT"/>
        </w:rPr>
      </w:pPr>
      <w:r w:rsidRPr="00D17DD7">
        <w:rPr>
          <w:b/>
          <w:sz w:val="24"/>
          <w:szCs w:val="24"/>
          <w:lang w:val="lt-LT"/>
        </w:rPr>
        <w:t>II. DARBUOTOJAI IR DARBO APMOKĖJIMAS</w:t>
      </w:r>
    </w:p>
    <w:p w:rsidR="009B1E7D" w:rsidRPr="00406428" w:rsidRDefault="009B1E7D" w:rsidP="009B1E7D">
      <w:pPr>
        <w:rPr>
          <w:lang w:val="lt-LT"/>
        </w:rPr>
      </w:pPr>
    </w:p>
    <w:p w:rsidR="009B1E7D" w:rsidRPr="00185F56" w:rsidRDefault="009B1E7D" w:rsidP="00185F56">
      <w:pPr>
        <w:ind w:firstLine="567"/>
        <w:rPr>
          <w:sz w:val="24"/>
          <w:szCs w:val="24"/>
          <w:lang w:val="lt-LT"/>
        </w:rPr>
      </w:pPr>
      <w:r w:rsidRPr="00185F56">
        <w:rPr>
          <w:sz w:val="24"/>
          <w:szCs w:val="24"/>
          <w:lang w:val="lt-LT"/>
        </w:rPr>
        <w:t>2017 m. gruodžio 31d. bendrovėje dirbo 91 darbuotojai:</w:t>
      </w:r>
    </w:p>
    <w:p w:rsidR="009B1E7D" w:rsidRPr="00185F56" w:rsidRDefault="009B1E7D" w:rsidP="00185F56">
      <w:pPr>
        <w:ind w:firstLine="567"/>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2694"/>
      </w:tblGrid>
      <w:tr w:rsidR="009B1E7D" w:rsidRPr="00185F56" w:rsidTr="00C4514C">
        <w:tc>
          <w:tcPr>
            <w:tcW w:w="4503" w:type="dxa"/>
          </w:tcPr>
          <w:p w:rsidR="009B1E7D" w:rsidRPr="00185F56" w:rsidRDefault="009B1E7D" w:rsidP="00C4514C">
            <w:pPr>
              <w:rPr>
                <w:sz w:val="24"/>
                <w:szCs w:val="24"/>
                <w:lang w:val="lt-LT"/>
              </w:rPr>
            </w:pPr>
          </w:p>
        </w:tc>
        <w:tc>
          <w:tcPr>
            <w:tcW w:w="2409" w:type="dxa"/>
          </w:tcPr>
          <w:p w:rsidR="009B1E7D" w:rsidRPr="00185F56" w:rsidRDefault="009B1E7D" w:rsidP="00C4514C">
            <w:pPr>
              <w:jc w:val="center"/>
              <w:rPr>
                <w:sz w:val="24"/>
                <w:szCs w:val="24"/>
                <w:lang w:val="lt-LT"/>
              </w:rPr>
            </w:pPr>
            <w:r w:rsidRPr="00185F56">
              <w:rPr>
                <w:sz w:val="24"/>
                <w:szCs w:val="24"/>
                <w:lang w:val="lt-LT"/>
              </w:rPr>
              <w:t>Darbuotojų skaičius (vnt.)</w:t>
            </w:r>
          </w:p>
        </w:tc>
        <w:tc>
          <w:tcPr>
            <w:tcW w:w="2694" w:type="dxa"/>
          </w:tcPr>
          <w:p w:rsidR="009B1E7D" w:rsidRPr="00185F56" w:rsidRDefault="009B1E7D" w:rsidP="00C4514C">
            <w:pPr>
              <w:jc w:val="center"/>
              <w:rPr>
                <w:sz w:val="24"/>
                <w:szCs w:val="24"/>
                <w:lang w:val="lt-LT"/>
              </w:rPr>
            </w:pPr>
            <w:r w:rsidRPr="00185F56">
              <w:rPr>
                <w:sz w:val="24"/>
                <w:szCs w:val="24"/>
                <w:lang w:val="lt-LT"/>
              </w:rPr>
              <w:t xml:space="preserve">Vidutinis mėnesio darbo užmokestis (bruto) </w:t>
            </w:r>
            <w:proofErr w:type="spellStart"/>
            <w:r w:rsidRPr="00185F56">
              <w:rPr>
                <w:sz w:val="24"/>
                <w:szCs w:val="24"/>
                <w:lang w:val="lt-LT"/>
              </w:rPr>
              <w:t>Eur</w:t>
            </w:r>
            <w:proofErr w:type="spellEnd"/>
          </w:p>
        </w:tc>
      </w:tr>
      <w:tr w:rsidR="009B1E7D" w:rsidRPr="00185F56" w:rsidTr="00C4514C">
        <w:tc>
          <w:tcPr>
            <w:tcW w:w="4503" w:type="dxa"/>
          </w:tcPr>
          <w:p w:rsidR="009B1E7D" w:rsidRPr="00185F56" w:rsidRDefault="009B1E7D" w:rsidP="00C4514C">
            <w:pPr>
              <w:rPr>
                <w:sz w:val="24"/>
                <w:szCs w:val="24"/>
                <w:lang w:val="lt-LT"/>
              </w:rPr>
            </w:pPr>
            <w:r w:rsidRPr="00185F56">
              <w:rPr>
                <w:sz w:val="24"/>
                <w:szCs w:val="24"/>
                <w:lang w:val="lt-LT"/>
              </w:rPr>
              <w:t>Vadovai</w:t>
            </w:r>
          </w:p>
        </w:tc>
        <w:tc>
          <w:tcPr>
            <w:tcW w:w="2409" w:type="dxa"/>
          </w:tcPr>
          <w:p w:rsidR="009B1E7D" w:rsidRPr="00185F56" w:rsidRDefault="009B1E7D" w:rsidP="00C4514C">
            <w:pPr>
              <w:jc w:val="center"/>
              <w:rPr>
                <w:sz w:val="24"/>
                <w:szCs w:val="24"/>
                <w:lang w:val="lt-LT"/>
              </w:rPr>
            </w:pPr>
            <w:r w:rsidRPr="00185F56">
              <w:rPr>
                <w:sz w:val="24"/>
                <w:szCs w:val="24"/>
                <w:lang w:val="lt-LT"/>
              </w:rPr>
              <w:t>3</w:t>
            </w:r>
          </w:p>
        </w:tc>
        <w:tc>
          <w:tcPr>
            <w:tcW w:w="2694" w:type="dxa"/>
          </w:tcPr>
          <w:p w:rsidR="009B1E7D" w:rsidRPr="00185F56" w:rsidRDefault="009B1E7D" w:rsidP="00C4514C">
            <w:pPr>
              <w:jc w:val="center"/>
              <w:rPr>
                <w:sz w:val="24"/>
                <w:szCs w:val="24"/>
                <w:lang w:val="lt-LT"/>
              </w:rPr>
            </w:pPr>
            <w:r w:rsidRPr="00185F56">
              <w:rPr>
                <w:sz w:val="24"/>
                <w:szCs w:val="24"/>
                <w:lang w:val="lt-LT"/>
              </w:rPr>
              <w:t>1</w:t>
            </w:r>
            <w:r w:rsidR="00185F56">
              <w:rPr>
                <w:sz w:val="24"/>
                <w:szCs w:val="24"/>
                <w:lang w:val="lt-LT"/>
              </w:rPr>
              <w:t xml:space="preserve"> </w:t>
            </w:r>
            <w:r w:rsidRPr="00185F56">
              <w:rPr>
                <w:sz w:val="24"/>
                <w:szCs w:val="24"/>
                <w:lang w:val="lt-LT"/>
              </w:rPr>
              <w:t>149</w:t>
            </w:r>
          </w:p>
        </w:tc>
      </w:tr>
      <w:tr w:rsidR="009B1E7D" w:rsidRPr="00185F56" w:rsidTr="00C4514C">
        <w:tc>
          <w:tcPr>
            <w:tcW w:w="4503" w:type="dxa"/>
          </w:tcPr>
          <w:p w:rsidR="009B1E7D" w:rsidRPr="00185F56" w:rsidRDefault="009B1E7D" w:rsidP="00C4514C">
            <w:pPr>
              <w:rPr>
                <w:sz w:val="24"/>
                <w:szCs w:val="24"/>
                <w:lang w:val="lt-LT"/>
              </w:rPr>
            </w:pPr>
            <w:r w:rsidRPr="00185F56">
              <w:rPr>
                <w:sz w:val="24"/>
                <w:szCs w:val="24"/>
                <w:lang w:val="lt-LT"/>
              </w:rPr>
              <w:t>Adminis</w:t>
            </w:r>
            <w:r w:rsidR="001555C6">
              <w:rPr>
                <w:sz w:val="24"/>
                <w:szCs w:val="24"/>
                <w:lang w:val="lt-LT"/>
              </w:rPr>
              <w:t>tracija ir aptarnaujantis person</w:t>
            </w:r>
            <w:bookmarkStart w:id="0" w:name="_GoBack"/>
            <w:bookmarkEnd w:id="0"/>
            <w:r w:rsidRPr="00185F56">
              <w:rPr>
                <w:sz w:val="24"/>
                <w:szCs w:val="24"/>
                <w:lang w:val="lt-LT"/>
              </w:rPr>
              <w:t>alas</w:t>
            </w:r>
          </w:p>
        </w:tc>
        <w:tc>
          <w:tcPr>
            <w:tcW w:w="2409" w:type="dxa"/>
          </w:tcPr>
          <w:p w:rsidR="009B1E7D" w:rsidRPr="00185F56" w:rsidRDefault="009B1E7D" w:rsidP="00C4514C">
            <w:pPr>
              <w:jc w:val="center"/>
              <w:rPr>
                <w:sz w:val="24"/>
                <w:szCs w:val="24"/>
                <w:lang w:val="lt-LT"/>
              </w:rPr>
            </w:pPr>
            <w:r w:rsidRPr="00185F56">
              <w:rPr>
                <w:sz w:val="24"/>
                <w:szCs w:val="24"/>
                <w:lang w:val="lt-LT"/>
              </w:rPr>
              <w:t>13</w:t>
            </w:r>
          </w:p>
        </w:tc>
        <w:tc>
          <w:tcPr>
            <w:tcW w:w="2694" w:type="dxa"/>
          </w:tcPr>
          <w:p w:rsidR="009B1E7D" w:rsidRPr="00185F56" w:rsidRDefault="009B1E7D" w:rsidP="00C4514C">
            <w:pPr>
              <w:jc w:val="center"/>
              <w:rPr>
                <w:sz w:val="24"/>
                <w:szCs w:val="24"/>
                <w:lang w:val="lt-LT"/>
              </w:rPr>
            </w:pPr>
            <w:r w:rsidRPr="00185F56">
              <w:rPr>
                <w:sz w:val="24"/>
                <w:szCs w:val="24"/>
                <w:lang w:val="lt-LT"/>
              </w:rPr>
              <w:t>592</w:t>
            </w:r>
          </w:p>
        </w:tc>
      </w:tr>
      <w:tr w:rsidR="009B1E7D" w:rsidRPr="00185F56" w:rsidTr="00C4514C">
        <w:tc>
          <w:tcPr>
            <w:tcW w:w="4503" w:type="dxa"/>
          </w:tcPr>
          <w:p w:rsidR="009B1E7D" w:rsidRPr="00185F56" w:rsidRDefault="009B1E7D" w:rsidP="00C4514C">
            <w:pPr>
              <w:rPr>
                <w:sz w:val="24"/>
                <w:szCs w:val="24"/>
                <w:lang w:val="lt-LT"/>
              </w:rPr>
            </w:pPr>
            <w:r w:rsidRPr="00185F56">
              <w:rPr>
                <w:sz w:val="24"/>
                <w:szCs w:val="24"/>
                <w:lang w:val="lt-LT"/>
              </w:rPr>
              <w:t>Autobusų vairuotojai</w:t>
            </w:r>
          </w:p>
        </w:tc>
        <w:tc>
          <w:tcPr>
            <w:tcW w:w="2409" w:type="dxa"/>
          </w:tcPr>
          <w:p w:rsidR="009B1E7D" w:rsidRPr="00185F56" w:rsidRDefault="009B1E7D" w:rsidP="00C4514C">
            <w:pPr>
              <w:jc w:val="center"/>
              <w:rPr>
                <w:sz w:val="24"/>
                <w:szCs w:val="24"/>
                <w:lang w:val="lt-LT"/>
              </w:rPr>
            </w:pPr>
            <w:r w:rsidRPr="00185F56">
              <w:rPr>
                <w:sz w:val="24"/>
                <w:szCs w:val="24"/>
                <w:lang w:val="lt-LT"/>
              </w:rPr>
              <w:t>55</w:t>
            </w:r>
          </w:p>
        </w:tc>
        <w:tc>
          <w:tcPr>
            <w:tcW w:w="2694" w:type="dxa"/>
          </w:tcPr>
          <w:p w:rsidR="009B1E7D" w:rsidRPr="00185F56" w:rsidRDefault="009B1E7D" w:rsidP="00C4514C">
            <w:pPr>
              <w:jc w:val="center"/>
              <w:rPr>
                <w:sz w:val="24"/>
                <w:szCs w:val="24"/>
                <w:lang w:val="lt-LT"/>
              </w:rPr>
            </w:pPr>
            <w:r w:rsidRPr="00185F56">
              <w:rPr>
                <w:sz w:val="24"/>
                <w:szCs w:val="24"/>
                <w:lang w:val="lt-LT"/>
              </w:rPr>
              <w:t>658</w:t>
            </w:r>
          </w:p>
        </w:tc>
      </w:tr>
      <w:tr w:rsidR="009B1E7D" w:rsidRPr="00185F56" w:rsidTr="00C4514C">
        <w:tc>
          <w:tcPr>
            <w:tcW w:w="4503" w:type="dxa"/>
          </w:tcPr>
          <w:p w:rsidR="009B1E7D" w:rsidRPr="00185F56" w:rsidRDefault="009B1E7D" w:rsidP="00C4514C">
            <w:pPr>
              <w:rPr>
                <w:sz w:val="24"/>
                <w:szCs w:val="24"/>
                <w:lang w:val="lt-LT"/>
              </w:rPr>
            </w:pPr>
            <w:r w:rsidRPr="00185F56">
              <w:rPr>
                <w:sz w:val="24"/>
                <w:szCs w:val="24"/>
                <w:lang w:val="lt-LT"/>
              </w:rPr>
              <w:t>Remonto darbininkai</w:t>
            </w:r>
          </w:p>
        </w:tc>
        <w:tc>
          <w:tcPr>
            <w:tcW w:w="2409" w:type="dxa"/>
          </w:tcPr>
          <w:p w:rsidR="009B1E7D" w:rsidRPr="00185F56" w:rsidRDefault="009B1E7D" w:rsidP="00C4514C">
            <w:pPr>
              <w:jc w:val="center"/>
              <w:rPr>
                <w:sz w:val="24"/>
                <w:szCs w:val="24"/>
                <w:lang w:val="lt-LT"/>
              </w:rPr>
            </w:pPr>
            <w:r w:rsidRPr="00185F56">
              <w:rPr>
                <w:sz w:val="24"/>
                <w:szCs w:val="24"/>
                <w:lang w:val="lt-LT"/>
              </w:rPr>
              <w:t>14</w:t>
            </w:r>
          </w:p>
        </w:tc>
        <w:tc>
          <w:tcPr>
            <w:tcW w:w="2694" w:type="dxa"/>
          </w:tcPr>
          <w:p w:rsidR="009B1E7D" w:rsidRPr="00185F56" w:rsidRDefault="009B1E7D" w:rsidP="00C4514C">
            <w:pPr>
              <w:jc w:val="center"/>
              <w:rPr>
                <w:sz w:val="24"/>
                <w:szCs w:val="24"/>
                <w:lang w:val="lt-LT"/>
              </w:rPr>
            </w:pPr>
            <w:r w:rsidRPr="00185F56">
              <w:rPr>
                <w:sz w:val="24"/>
                <w:szCs w:val="24"/>
                <w:lang w:val="lt-LT"/>
              </w:rPr>
              <w:t>631</w:t>
            </w:r>
          </w:p>
        </w:tc>
      </w:tr>
      <w:tr w:rsidR="009B1E7D" w:rsidRPr="00185F56" w:rsidTr="00C4514C">
        <w:tc>
          <w:tcPr>
            <w:tcW w:w="4503" w:type="dxa"/>
          </w:tcPr>
          <w:p w:rsidR="009B1E7D" w:rsidRPr="00185F56" w:rsidRDefault="009B1E7D" w:rsidP="00C4514C">
            <w:pPr>
              <w:rPr>
                <w:sz w:val="24"/>
                <w:szCs w:val="24"/>
                <w:lang w:val="lt-LT"/>
              </w:rPr>
            </w:pPr>
            <w:r w:rsidRPr="00185F56">
              <w:rPr>
                <w:sz w:val="24"/>
                <w:szCs w:val="24"/>
                <w:lang w:val="lt-LT"/>
              </w:rPr>
              <w:t>Pagalbiniai darbininkai</w:t>
            </w:r>
          </w:p>
        </w:tc>
        <w:tc>
          <w:tcPr>
            <w:tcW w:w="2409" w:type="dxa"/>
          </w:tcPr>
          <w:p w:rsidR="009B1E7D" w:rsidRPr="00185F56" w:rsidRDefault="009B1E7D" w:rsidP="00C4514C">
            <w:pPr>
              <w:jc w:val="center"/>
              <w:rPr>
                <w:sz w:val="24"/>
                <w:szCs w:val="24"/>
                <w:lang w:val="lt-LT"/>
              </w:rPr>
            </w:pPr>
            <w:r w:rsidRPr="00185F56">
              <w:rPr>
                <w:sz w:val="24"/>
                <w:szCs w:val="24"/>
                <w:lang w:val="lt-LT"/>
              </w:rPr>
              <w:t>6</w:t>
            </w:r>
          </w:p>
        </w:tc>
        <w:tc>
          <w:tcPr>
            <w:tcW w:w="2694" w:type="dxa"/>
          </w:tcPr>
          <w:p w:rsidR="009B1E7D" w:rsidRPr="00185F56" w:rsidRDefault="009B1E7D" w:rsidP="00C4514C">
            <w:pPr>
              <w:jc w:val="center"/>
              <w:rPr>
                <w:sz w:val="24"/>
                <w:szCs w:val="24"/>
                <w:lang w:val="lt-LT"/>
              </w:rPr>
            </w:pPr>
            <w:r w:rsidRPr="00185F56">
              <w:rPr>
                <w:sz w:val="24"/>
                <w:szCs w:val="24"/>
                <w:lang w:val="lt-LT"/>
              </w:rPr>
              <w:t>426</w:t>
            </w:r>
          </w:p>
        </w:tc>
      </w:tr>
      <w:tr w:rsidR="009B1E7D" w:rsidRPr="00185F56" w:rsidTr="00C4514C">
        <w:tc>
          <w:tcPr>
            <w:tcW w:w="4503" w:type="dxa"/>
          </w:tcPr>
          <w:p w:rsidR="009B1E7D" w:rsidRPr="00185F56" w:rsidRDefault="009B1E7D" w:rsidP="00C4514C">
            <w:pPr>
              <w:rPr>
                <w:sz w:val="24"/>
                <w:szCs w:val="24"/>
                <w:lang w:val="lt-LT"/>
              </w:rPr>
            </w:pPr>
            <w:r w:rsidRPr="00185F56">
              <w:rPr>
                <w:sz w:val="24"/>
                <w:szCs w:val="24"/>
                <w:lang w:val="lt-LT"/>
              </w:rPr>
              <w:t>Iš viso :</w:t>
            </w:r>
          </w:p>
        </w:tc>
        <w:tc>
          <w:tcPr>
            <w:tcW w:w="2409" w:type="dxa"/>
          </w:tcPr>
          <w:p w:rsidR="009B1E7D" w:rsidRPr="00185F56" w:rsidRDefault="009B1E7D" w:rsidP="00C4514C">
            <w:pPr>
              <w:jc w:val="center"/>
              <w:rPr>
                <w:sz w:val="24"/>
                <w:szCs w:val="24"/>
                <w:lang w:val="lt-LT"/>
              </w:rPr>
            </w:pPr>
            <w:r w:rsidRPr="00185F56">
              <w:rPr>
                <w:sz w:val="24"/>
                <w:szCs w:val="24"/>
                <w:lang w:val="lt-LT"/>
              </w:rPr>
              <w:t>91</w:t>
            </w:r>
          </w:p>
        </w:tc>
        <w:tc>
          <w:tcPr>
            <w:tcW w:w="2694" w:type="dxa"/>
          </w:tcPr>
          <w:p w:rsidR="009B1E7D" w:rsidRPr="00185F56" w:rsidRDefault="009B1E7D" w:rsidP="00C4514C">
            <w:pPr>
              <w:jc w:val="center"/>
              <w:rPr>
                <w:sz w:val="24"/>
                <w:szCs w:val="24"/>
                <w:lang w:val="lt-LT"/>
              </w:rPr>
            </w:pPr>
            <w:r w:rsidRPr="00185F56">
              <w:rPr>
                <w:sz w:val="24"/>
                <w:szCs w:val="24"/>
                <w:lang w:val="lt-LT"/>
              </w:rPr>
              <w:t>638</w:t>
            </w:r>
          </w:p>
        </w:tc>
      </w:tr>
    </w:tbl>
    <w:p w:rsidR="009B1E7D" w:rsidRPr="00406428" w:rsidRDefault="009B1E7D" w:rsidP="009B1E7D">
      <w:pPr>
        <w:ind w:firstLine="851"/>
        <w:jc w:val="both"/>
        <w:rPr>
          <w:lang w:val="lt-LT"/>
        </w:rPr>
      </w:pPr>
    </w:p>
    <w:p w:rsidR="009B1E7D" w:rsidRPr="00185F56" w:rsidRDefault="009B1E7D" w:rsidP="00185F56">
      <w:pPr>
        <w:ind w:firstLine="567"/>
        <w:jc w:val="both"/>
        <w:rPr>
          <w:sz w:val="24"/>
          <w:szCs w:val="24"/>
          <w:lang w:val="lt-LT"/>
        </w:rPr>
      </w:pPr>
      <w:r w:rsidRPr="00185F56">
        <w:rPr>
          <w:sz w:val="24"/>
          <w:szCs w:val="24"/>
          <w:lang w:val="lt-LT"/>
        </w:rPr>
        <w:t>Per 2017 metus priimta 12 darbuotojų, atleisti 6. Vidutinis darbuotojų amžius – 54 metai. Didžiausią problemą bendrovei kelia autobusų vairuotojų kaita, dėl to nukenčia paslaugos kokybė. Pasigendama patyrusių, kvalifikuotų specialistų autobusų, kuriuose yra daug kompiuterinės technikos, remontui ir priežiūrai.</w:t>
      </w:r>
    </w:p>
    <w:p w:rsidR="009B1E7D" w:rsidRPr="00185F56" w:rsidRDefault="009B1E7D" w:rsidP="00185F56">
      <w:pPr>
        <w:ind w:firstLine="567"/>
        <w:jc w:val="both"/>
        <w:rPr>
          <w:sz w:val="24"/>
          <w:szCs w:val="24"/>
          <w:lang w:val="lt-LT"/>
        </w:rPr>
      </w:pPr>
      <w:r w:rsidRPr="00185F56">
        <w:rPr>
          <w:sz w:val="24"/>
          <w:szCs w:val="24"/>
          <w:lang w:val="lt-LT"/>
        </w:rPr>
        <w:t xml:space="preserve">Bendradarbiaujant su Darbo birža buvo pasinaudota įdarbinimu subsidijuojant (gauta 1,7 tūkst. </w:t>
      </w:r>
      <w:proofErr w:type="spellStart"/>
      <w:r w:rsidRPr="00185F56">
        <w:rPr>
          <w:sz w:val="24"/>
          <w:szCs w:val="24"/>
          <w:lang w:val="lt-LT"/>
        </w:rPr>
        <w:t>Eur</w:t>
      </w:r>
      <w:proofErr w:type="spellEnd"/>
      <w:r w:rsidRPr="00185F56">
        <w:rPr>
          <w:sz w:val="24"/>
          <w:szCs w:val="24"/>
          <w:lang w:val="lt-LT"/>
        </w:rPr>
        <w:t>).</w:t>
      </w:r>
    </w:p>
    <w:p w:rsidR="009B1E7D" w:rsidRPr="00185F56" w:rsidRDefault="009B1E7D" w:rsidP="00185F56">
      <w:pPr>
        <w:ind w:firstLine="567"/>
        <w:jc w:val="both"/>
        <w:rPr>
          <w:sz w:val="24"/>
          <w:szCs w:val="24"/>
          <w:lang w:val="lt-LT"/>
        </w:rPr>
      </w:pPr>
      <w:r w:rsidRPr="00185F56">
        <w:rPr>
          <w:sz w:val="24"/>
          <w:szCs w:val="24"/>
          <w:lang w:val="lt-LT"/>
        </w:rPr>
        <w:t>Administracija ypatingą dėmesį skiria vidaus kontrolei. Bendrovės veiklą reglamentuojančios tvarkos, taisyklės, įsakymai, grafikai stiprina vidinę kontrolę, gerina ūkinę ir strateginę veiklą, turi teigiamos įtakos galutiniams rezultatams. Siekiant užtikrinti pajamų surinkimą iš keleivių, kontroliuojamas vairuotojų darbas maršrutuose, tikrinama, kaip jie laikosi keleivių ir bagažo vežimo taisyklių. Netikėtus patikrinimus maršrutuose atlieka administracijos darbuotojai, turintys keleivinio transporto kontrolieriaus pažymėjimus, ir saugos bendrovė, su kuria sudaryta sutartis. Ataskaitiniais metais, siekiant užtikrinti saugų keleivių vežimą, įdiegta personalo blaivumo kontrolės su veidų biometrine atpažinimo  sistema įranga.</w:t>
      </w:r>
    </w:p>
    <w:p w:rsidR="00D17DD7" w:rsidRDefault="00D17DD7" w:rsidP="004F7518">
      <w:pPr>
        <w:rPr>
          <w:b/>
          <w:sz w:val="24"/>
          <w:szCs w:val="24"/>
          <w:lang w:val="lt-LT"/>
        </w:rPr>
      </w:pPr>
    </w:p>
    <w:p w:rsidR="009B1E7D" w:rsidRPr="00185F56" w:rsidRDefault="009B1E7D" w:rsidP="009B1E7D">
      <w:pPr>
        <w:jc w:val="center"/>
        <w:rPr>
          <w:b/>
          <w:sz w:val="24"/>
          <w:szCs w:val="24"/>
          <w:lang w:val="lt-LT"/>
        </w:rPr>
      </w:pPr>
      <w:r w:rsidRPr="00185F56">
        <w:rPr>
          <w:b/>
          <w:sz w:val="24"/>
          <w:szCs w:val="24"/>
          <w:lang w:val="lt-LT"/>
        </w:rPr>
        <w:t>III. TURTAS</w:t>
      </w:r>
    </w:p>
    <w:p w:rsidR="009B1E7D" w:rsidRPr="00207667" w:rsidRDefault="009B1E7D" w:rsidP="009B1E7D">
      <w:pPr>
        <w:jc w:val="center"/>
        <w:rPr>
          <w:b/>
          <w:lang w:val="lt-LT"/>
        </w:rPr>
      </w:pPr>
    </w:p>
    <w:p w:rsidR="009B1E7D" w:rsidRPr="00185F56" w:rsidRDefault="009B1E7D" w:rsidP="00185F56">
      <w:pPr>
        <w:ind w:firstLine="567"/>
        <w:jc w:val="both"/>
        <w:rPr>
          <w:sz w:val="24"/>
          <w:szCs w:val="24"/>
          <w:lang w:val="lt-LT"/>
        </w:rPr>
      </w:pPr>
      <w:r w:rsidRPr="00185F56">
        <w:rPr>
          <w:sz w:val="24"/>
          <w:szCs w:val="24"/>
          <w:lang w:val="lt-LT"/>
        </w:rPr>
        <w:t xml:space="preserve">Bendrovės materialųjį turtą sudaro 382 tūkst. </w:t>
      </w:r>
      <w:proofErr w:type="spellStart"/>
      <w:r w:rsidRPr="00185F56">
        <w:rPr>
          <w:sz w:val="24"/>
          <w:szCs w:val="24"/>
          <w:lang w:val="lt-LT"/>
        </w:rPr>
        <w:t>Eur</w:t>
      </w:r>
      <w:proofErr w:type="spellEnd"/>
      <w:r w:rsidRPr="00185F56">
        <w:rPr>
          <w:sz w:val="24"/>
          <w:szCs w:val="24"/>
          <w:lang w:val="lt-LT"/>
        </w:rPr>
        <w:t xml:space="preserve"> vertės ilgalaikis  materialus turtas ir 235 tūkst. </w:t>
      </w:r>
      <w:proofErr w:type="spellStart"/>
      <w:r w:rsidRPr="00185F56">
        <w:rPr>
          <w:sz w:val="24"/>
          <w:szCs w:val="24"/>
          <w:lang w:val="lt-LT"/>
        </w:rPr>
        <w:t>Eur</w:t>
      </w:r>
      <w:proofErr w:type="spellEnd"/>
      <w:r w:rsidRPr="00185F56">
        <w:rPr>
          <w:sz w:val="24"/>
          <w:szCs w:val="24"/>
          <w:lang w:val="lt-LT"/>
        </w:rPr>
        <w:t xml:space="preserve"> vertės atsargos.</w:t>
      </w:r>
    </w:p>
    <w:p w:rsidR="009B1E7D" w:rsidRPr="00185F56" w:rsidRDefault="009B1E7D" w:rsidP="00185F56">
      <w:pPr>
        <w:ind w:firstLine="567"/>
        <w:jc w:val="both"/>
        <w:rPr>
          <w:sz w:val="24"/>
          <w:szCs w:val="24"/>
          <w:lang w:val="lt-LT"/>
        </w:rPr>
      </w:pPr>
      <w:r w:rsidRPr="00185F56">
        <w:rPr>
          <w:sz w:val="24"/>
          <w:szCs w:val="24"/>
          <w:lang w:val="lt-LT"/>
        </w:rPr>
        <w:lastRenderedPageBreak/>
        <w:t>Ilgalaikį materialųjį turtą sudaro:</w:t>
      </w:r>
    </w:p>
    <w:p w:rsidR="009B1E7D" w:rsidRPr="00185F56" w:rsidRDefault="009B1E7D" w:rsidP="00185F56">
      <w:pPr>
        <w:ind w:firstLine="567"/>
        <w:jc w:val="both"/>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3167"/>
        <w:gridCol w:w="2073"/>
        <w:gridCol w:w="1950"/>
        <w:gridCol w:w="1736"/>
      </w:tblGrid>
      <w:tr w:rsidR="009B1E7D" w:rsidRPr="00185F56" w:rsidTr="006B10BA">
        <w:tc>
          <w:tcPr>
            <w:tcW w:w="713" w:type="dxa"/>
            <w:shd w:val="clear" w:color="auto" w:fill="auto"/>
          </w:tcPr>
          <w:p w:rsidR="009B1E7D" w:rsidRPr="00185F56" w:rsidRDefault="009B1E7D" w:rsidP="00185F56">
            <w:pPr>
              <w:jc w:val="center"/>
              <w:rPr>
                <w:sz w:val="24"/>
                <w:szCs w:val="24"/>
                <w:lang w:val="lt-LT"/>
              </w:rPr>
            </w:pPr>
            <w:r w:rsidRPr="00185F56">
              <w:rPr>
                <w:sz w:val="24"/>
                <w:szCs w:val="24"/>
                <w:lang w:val="lt-LT"/>
              </w:rPr>
              <w:t>Eil. Nr.</w:t>
            </w:r>
          </w:p>
        </w:tc>
        <w:tc>
          <w:tcPr>
            <w:tcW w:w="3167" w:type="dxa"/>
            <w:shd w:val="clear" w:color="auto" w:fill="auto"/>
          </w:tcPr>
          <w:p w:rsidR="009B1E7D" w:rsidRPr="00185F56" w:rsidRDefault="009B1E7D" w:rsidP="00185F56">
            <w:pPr>
              <w:jc w:val="center"/>
              <w:rPr>
                <w:sz w:val="24"/>
                <w:szCs w:val="24"/>
                <w:lang w:val="lt-LT"/>
              </w:rPr>
            </w:pPr>
            <w:r w:rsidRPr="00185F56">
              <w:rPr>
                <w:sz w:val="24"/>
                <w:szCs w:val="24"/>
                <w:lang w:val="lt-LT"/>
              </w:rPr>
              <w:t>Ilgalaikis materialus turtas</w:t>
            </w:r>
          </w:p>
        </w:tc>
        <w:tc>
          <w:tcPr>
            <w:tcW w:w="2073" w:type="dxa"/>
            <w:shd w:val="clear" w:color="auto" w:fill="auto"/>
          </w:tcPr>
          <w:p w:rsidR="009B1E7D" w:rsidRPr="00185F56" w:rsidRDefault="009B1E7D" w:rsidP="00185F56">
            <w:pPr>
              <w:jc w:val="center"/>
              <w:rPr>
                <w:sz w:val="24"/>
                <w:szCs w:val="24"/>
                <w:lang w:val="lt-LT"/>
              </w:rPr>
            </w:pPr>
            <w:r w:rsidRPr="00185F56">
              <w:rPr>
                <w:sz w:val="24"/>
                <w:szCs w:val="24"/>
                <w:lang w:val="lt-LT"/>
              </w:rPr>
              <w:t xml:space="preserve">Įsigijimo savikaina tūkst. </w:t>
            </w:r>
            <w:proofErr w:type="spellStart"/>
            <w:r w:rsidRPr="00185F56">
              <w:rPr>
                <w:sz w:val="24"/>
                <w:szCs w:val="24"/>
                <w:lang w:val="lt-LT"/>
              </w:rPr>
              <w:t>Eur</w:t>
            </w:r>
            <w:proofErr w:type="spellEnd"/>
          </w:p>
        </w:tc>
        <w:tc>
          <w:tcPr>
            <w:tcW w:w="1950" w:type="dxa"/>
            <w:shd w:val="clear" w:color="auto" w:fill="auto"/>
          </w:tcPr>
          <w:p w:rsidR="009B1E7D" w:rsidRPr="00185F56" w:rsidRDefault="009B1E7D" w:rsidP="00185F56">
            <w:pPr>
              <w:jc w:val="center"/>
              <w:rPr>
                <w:sz w:val="24"/>
                <w:szCs w:val="24"/>
                <w:lang w:val="lt-LT"/>
              </w:rPr>
            </w:pPr>
            <w:r w:rsidRPr="00185F56">
              <w:rPr>
                <w:sz w:val="24"/>
                <w:szCs w:val="24"/>
                <w:lang w:val="lt-LT"/>
              </w:rPr>
              <w:t xml:space="preserve">Nusidėvėjimas tūkst. </w:t>
            </w:r>
            <w:proofErr w:type="spellStart"/>
            <w:r w:rsidRPr="00185F56">
              <w:rPr>
                <w:sz w:val="24"/>
                <w:szCs w:val="24"/>
                <w:lang w:val="lt-LT"/>
              </w:rPr>
              <w:t>Eur</w:t>
            </w:r>
            <w:proofErr w:type="spellEnd"/>
          </w:p>
        </w:tc>
        <w:tc>
          <w:tcPr>
            <w:tcW w:w="1736" w:type="dxa"/>
            <w:shd w:val="clear" w:color="auto" w:fill="auto"/>
          </w:tcPr>
          <w:p w:rsidR="009B1E7D" w:rsidRPr="00185F56" w:rsidRDefault="009B1E7D" w:rsidP="00185F56">
            <w:pPr>
              <w:jc w:val="center"/>
              <w:rPr>
                <w:sz w:val="24"/>
                <w:szCs w:val="24"/>
                <w:lang w:val="lt-LT"/>
              </w:rPr>
            </w:pPr>
            <w:r w:rsidRPr="00185F56">
              <w:rPr>
                <w:sz w:val="24"/>
                <w:szCs w:val="24"/>
                <w:lang w:val="lt-LT"/>
              </w:rPr>
              <w:t xml:space="preserve">Likutinė vertė tūkst. </w:t>
            </w:r>
            <w:proofErr w:type="spellStart"/>
            <w:r w:rsidRPr="00185F56">
              <w:rPr>
                <w:sz w:val="24"/>
                <w:szCs w:val="24"/>
                <w:lang w:val="lt-LT"/>
              </w:rPr>
              <w:t>Eur</w:t>
            </w:r>
            <w:proofErr w:type="spellEnd"/>
          </w:p>
        </w:tc>
      </w:tr>
      <w:tr w:rsidR="009B1E7D" w:rsidRPr="00185F56" w:rsidTr="006B10BA">
        <w:trPr>
          <w:trHeight w:val="280"/>
        </w:trPr>
        <w:tc>
          <w:tcPr>
            <w:tcW w:w="713" w:type="dxa"/>
            <w:shd w:val="clear" w:color="auto" w:fill="auto"/>
          </w:tcPr>
          <w:p w:rsidR="009B1E7D" w:rsidRPr="00185F56" w:rsidRDefault="009B1E7D" w:rsidP="00C4514C">
            <w:pPr>
              <w:rPr>
                <w:sz w:val="24"/>
                <w:szCs w:val="24"/>
                <w:lang w:val="lt-LT"/>
              </w:rPr>
            </w:pPr>
            <w:r w:rsidRPr="00185F56">
              <w:rPr>
                <w:sz w:val="24"/>
                <w:szCs w:val="24"/>
                <w:lang w:val="lt-LT"/>
              </w:rPr>
              <w:t>1.</w:t>
            </w:r>
          </w:p>
        </w:tc>
        <w:tc>
          <w:tcPr>
            <w:tcW w:w="3167" w:type="dxa"/>
            <w:shd w:val="clear" w:color="auto" w:fill="auto"/>
          </w:tcPr>
          <w:p w:rsidR="009B1E7D" w:rsidRPr="00185F56" w:rsidRDefault="009B1E7D" w:rsidP="00C4514C">
            <w:pPr>
              <w:rPr>
                <w:sz w:val="24"/>
                <w:szCs w:val="24"/>
                <w:lang w:val="lt-LT"/>
              </w:rPr>
            </w:pPr>
            <w:r w:rsidRPr="00185F56">
              <w:rPr>
                <w:sz w:val="24"/>
                <w:szCs w:val="24"/>
                <w:lang w:val="lt-LT"/>
              </w:rPr>
              <w:t>Žemė</w:t>
            </w:r>
          </w:p>
        </w:tc>
        <w:tc>
          <w:tcPr>
            <w:tcW w:w="2073" w:type="dxa"/>
            <w:shd w:val="clear" w:color="auto" w:fill="auto"/>
          </w:tcPr>
          <w:p w:rsidR="009B1E7D" w:rsidRPr="00185F56" w:rsidRDefault="009B1E7D" w:rsidP="00185F56">
            <w:pPr>
              <w:jc w:val="right"/>
              <w:rPr>
                <w:sz w:val="24"/>
                <w:szCs w:val="24"/>
                <w:lang w:val="lt-LT"/>
              </w:rPr>
            </w:pPr>
            <w:r w:rsidRPr="00185F56">
              <w:rPr>
                <w:sz w:val="24"/>
                <w:szCs w:val="24"/>
                <w:lang w:val="lt-LT"/>
              </w:rPr>
              <w:t>31</w:t>
            </w:r>
          </w:p>
        </w:tc>
        <w:tc>
          <w:tcPr>
            <w:tcW w:w="1950" w:type="dxa"/>
            <w:shd w:val="clear" w:color="auto" w:fill="auto"/>
          </w:tcPr>
          <w:p w:rsidR="009B1E7D" w:rsidRPr="00185F56" w:rsidRDefault="009B1E7D" w:rsidP="00185F56">
            <w:pPr>
              <w:jc w:val="right"/>
              <w:rPr>
                <w:sz w:val="24"/>
                <w:szCs w:val="24"/>
                <w:lang w:val="lt-LT"/>
              </w:rPr>
            </w:pPr>
          </w:p>
        </w:tc>
        <w:tc>
          <w:tcPr>
            <w:tcW w:w="1736" w:type="dxa"/>
            <w:shd w:val="clear" w:color="auto" w:fill="auto"/>
          </w:tcPr>
          <w:p w:rsidR="009B1E7D" w:rsidRPr="00185F56" w:rsidRDefault="009B1E7D" w:rsidP="00185F56">
            <w:pPr>
              <w:jc w:val="right"/>
              <w:rPr>
                <w:sz w:val="24"/>
                <w:szCs w:val="24"/>
                <w:lang w:val="lt-LT"/>
              </w:rPr>
            </w:pPr>
            <w:r w:rsidRPr="00185F56">
              <w:rPr>
                <w:sz w:val="24"/>
                <w:szCs w:val="24"/>
                <w:lang w:val="lt-LT"/>
              </w:rPr>
              <w:t>31</w:t>
            </w:r>
          </w:p>
        </w:tc>
      </w:tr>
      <w:tr w:rsidR="009B1E7D" w:rsidRPr="00185F56" w:rsidTr="006B10BA">
        <w:tc>
          <w:tcPr>
            <w:tcW w:w="713" w:type="dxa"/>
            <w:shd w:val="clear" w:color="auto" w:fill="auto"/>
          </w:tcPr>
          <w:p w:rsidR="009B1E7D" w:rsidRPr="00185F56" w:rsidRDefault="009B1E7D" w:rsidP="00C4514C">
            <w:pPr>
              <w:rPr>
                <w:sz w:val="24"/>
                <w:szCs w:val="24"/>
                <w:lang w:val="lt-LT"/>
              </w:rPr>
            </w:pPr>
            <w:r w:rsidRPr="00185F56">
              <w:rPr>
                <w:sz w:val="24"/>
                <w:szCs w:val="24"/>
                <w:lang w:val="lt-LT"/>
              </w:rPr>
              <w:t>2.</w:t>
            </w:r>
          </w:p>
        </w:tc>
        <w:tc>
          <w:tcPr>
            <w:tcW w:w="3167" w:type="dxa"/>
            <w:shd w:val="clear" w:color="auto" w:fill="auto"/>
          </w:tcPr>
          <w:p w:rsidR="009B1E7D" w:rsidRPr="00185F56" w:rsidRDefault="009B1E7D" w:rsidP="00C4514C">
            <w:pPr>
              <w:rPr>
                <w:sz w:val="24"/>
                <w:szCs w:val="24"/>
                <w:lang w:val="lt-LT"/>
              </w:rPr>
            </w:pPr>
            <w:r w:rsidRPr="00185F56">
              <w:rPr>
                <w:sz w:val="24"/>
                <w:szCs w:val="24"/>
                <w:lang w:val="lt-LT"/>
              </w:rPr>
              <w:t>Pastatai, statiniai ir įrenginiai</w:t>
            </w:r>
          </w:p>
        </w:tc>
        <w:tc>
          <w:tcPr>
            <w:tcW w:w="2073" w:type="dxa"/>
            <w:shd w:val="clear" w:color="auto" w:fill="auto"/>
          </w:tcPr>
          <w:p w:rsidR="009B1E7D" w:rsidRPr="00185F56" w:rsidRDefault="009B1E7D" w:rsidP="00185F56">
            <w:pPr>
              <w:jc w:val="right"/>
              <w:rPr>
                <w:sz w:val="24"/>
                <w:szCs w:val="24"/>
                <w:lang w:val="lt-LT"/>
              </w:rPr>
            </w:pPr>
            <w:r w:rsidRPr="00185F56">
              <w:rPr>
                <w:sz w:val="24"/>
                <w:szCs w:val="24"/>
                <w:lang w:val="lt-LT"/>
              </w:rPr>
              <w:t>454</w:t>
            </w:r>
          </w:p>
        </w:tc>
        <w:tc>
          <w:tcPr>
            <w:tcW w:w="1950" w:type="dxa"/>
            <w:shd w:val="clear" w:color="auto" w:fill="auto"/>
          </w:tcPr>
          <w:p w:rsidR="009B1E7D" w:rsidRPr="00185F56" w:rsidRDefault="009B1E7D" w:rsidP="00185F56">
            <w:pPr>
              <w:jc w:val="right"/>
              <w:rPr>
                <w:sz w:val="24"/>
                <w:szCs w:val="24"/>
                <w:lang w:val="lt-LT"/>
              </w:rPr>
            </w:pPr>
            <w:r w:rsidRPr="00185F56">
              <w:rPr>
                <w:sz w:val="24"/>
                <w:szCs w:val="24"/>
                <w:lang w:val="lt-LT"/>
              </w:rPr>
              <w:t>315</w:t>
            </w:r>
          </w:p>
        </w:tc>
        <w:tc>
          <w:tcPr>
            <w:tcW w:w="1736" w:type="dxa"/>
            <w:shd w:val="clear" w:color="auto" w:fill="auto"/>
          </w:tcPr>
          <w:p w:rsidR="009B1E7D" w:rsidRPr="00185F56" w:rsidRDefault="009B1E7D" w:rsidP="00185F56">
            <w:pPr>
              <w:jc w:val="right"/>
              <w:rPr>
                <w:sz w:val="24"/>
                <w:szCs w:val="24"/>
                <w:lang w:val="lt-LT"/>
              </w:rPr>
            </w:pPr>
            <w:r w:rsidRPr="00185F56">
              <w:rPr>
                <w:sz w:val="24"/>
                <w:szCs w:val="24"/>
                <w:lang w:val="lt-LT"/>
              </w:rPr>
              <w:t>139</w:t>
            </w:r>
          </w:p>
        </w:tc>
      </w:tr>
      <w:tr w:rsidR="009B1E7D" w:rsidRPr="00185F56" w:rsidTr="006B10BA">
        <w:tc>
          <w:tcPr>
            <w:tcW w:w="713" w:type="dxa"/>
            <w:shd w:val="clear" w:color="auto" w:fill="auto"/>
          </w:tcPr>
          <w:p w:rsidR="009B1E7D" w:rsidRPr="00185F56" w:rsidRDefault="009B1E7D" w:rsidP="00C4514C">
            <w:pPr>
              <w:rPr>
                <w:sz w:val="24"/>
                <w:szCs w:val="24"/>
                <w:lang w:val="lt-LT"/>
              </w:rPr>
            </w:pPr>
            <w:r w:rsidRPr="00185F56">
              <w:rPr>
                <w:sz w:val="24"/>
                <w:szCs w:val="24"/>
                <w:lang w:val="lt-LT"/>
              </w:rPr>
              <w:t>3.</w:t>
            </w:r>
          </w:p>
        </w:tc>
        <w:tc>
          <w:tcPr>
            <w:tcW w:w="3167" w:type="dxa"/>
            <w:shd w:val="clear" w:color="auto" w:fill="auto"/>
          </w:tcPr>
          <w:p w:rsidR="009B1E7D" w:rsidRPr="00185F56" w:rsidRDefault="009B1E7D" w:rsidP="00C4514C">
            <w:pPr>
              <w:rPr>
                <w:sz w:val="24"/>
                <w:szCs w:val="24"/>
                <w:lang w:val="lt-LT"/>
              </w:rPr>
            </w:pPr>
            <w:r w:rsidRPr="00185F56">
              <w:rPr>
                <w:sz w:val="24"/>
                <w:szCs w:val="24"/>
                <w:lang w:val="lt-LT"/>
              </w:rPr>
              <w:t>Transporto priemonės</w:t>
            </w:r>
          </w:p>
        </w:tc>
        <w:tc>
          <w:tcPr>
            <w:tcW w:w="2073" w:type="dxa"/>
            <w:shd w:val="clear" w:color="auto" w:fill="auto"/>
          </w:tcPr>
          <w:p w:rsidR="009B1E7D" w:rsidRPr="00185F56" w:rsidRDefault="009B1E7D" w:rsidP="00185F56">
            <w:pPr>
              <w:jc w:val="right"/>
              <w:rPr>
                <w:sz w:val="24"/>
                <w:szCs w:val="24"/>
                <w:lang w:val="lt-LT"/>
              </w:rPr>
            </w:pPr>
            <w:r w:rsidRPr="00185F56">
              <w:rPr>
                <w:sz w:val="24"/>
                <w:szCs w:val="24"/>
                <w:lang w:val="lt-LT"/>
              </w:rPr>
              <w:t>974</w:t>
            </w:r>
          </w:p>
        </w:tc>
        <w:tc>
          <w:tcPr>
            <w:tcW w:w="1950" w:type="dxa"/>
            <w:shd w:val="clear" w:color="auto" w:fill="auto"/>
          </w:tcPr>
          <w:p w:rsidR="009B1E7D" w:rsidRPr="00185F56" w:rsidRDefault="009B1E7D" w:rsidP="00185F56">
            <w:pPr>
              <w:jc w:val="right"/>
              <w:rPr>
                <w:sz w:val="24"/>
                <w:szCs w:val="24"/>
                <w:lang w:val="lt-LT"/>
              </w:rPr>
            </w:pPr>
            <w:r w:rsidRPr="00185F56">
              <w:rPr>
                <w:sz w:val="24"/>
                <w:szCs w:val="24"/>
                <w:lang w:val="lt-LT"/>
              </w:rPr>
              <w:t>773</w:t>
            </w:r>
          </w:p>
        </w:tc>
        <w:tc>
          <w:tcPr>
            <w:tcW w:w="1736" w:type="dxa"/>
            <w:shd w:val="clear" w:color="auto" w:fill="auto"/>
          </w:tcPr>
          <w:p w:rsidR="009B1E7D" w:rsidRPr="00185F56" w:rsidRDefault="009B1E7D" w:rsidP="00185F56">
            <w:pPr>
              <w:jc w:val="right"/>
              <w:rPr>
                <w:sz w:val="24"/>
                <w:szCs w:val="24"/>
                <w:lang w:val="lt-LT"/>
              </w:rPr>
            </w:pPr>
            <w:r w:rsidRPr="00185F56">
              <w:rPr>
                <w:sz w:val="24"/>
                <w:szCs w:val="24"/>
                <w:lang w:val="lt-LT"/>
              </w:rPr>
              <w:t>201</w:t>
            </w:r>
          </w:p>
        </w:tc>
      </w:tr>
      <w:tr w:rsidR="009B1E7D" w:rsidRPr="00185F56" w:rsidTr="006B10BA">
        <w:tc>
          <w:tcPr>
            <w:tcW w:w="713" w:type="dxa"/>
            <w:shd w:val="clear" w:color="auto" w:fill="auto"/>
          </w:tcPr>
          <w:p w:rsidR="009B1E7D" w:rsidRPr="00185F56" w:rsidRDefault="009B1E7D" w:rsidP="00C4514C">
            <w:pPr>
              <w:rPr>
                <w:sz w:val="24"/>
                <w:szCs w:val="24"/>
                <w:lang w:val="lt-LT"/>
              </w:rPr>
            </w:pPr>
            <w:r w:rsidRPr="00185F56">
              <w:rPr>
                <w:sz w:val="24"/>
                <w:szCs w:val="24"/>
                <w:lang w:val="lt-LT"/>
              </w:rPr>
              <w:t>4.</w:t>
            </w:r>
          </w:p>
        </w:tc>
        <w:tc>
          <w:tcPr>
            <w:tcW w:w="3167" w:type="dxa"/>
            <w:shd w:val="clear" w:color="auto" w:fill="auto"/>
          </w:tcPr>
          <w:p w:rsidR="009B1E7D" w:rsidRPr="00185F56" w:rsidRDefault="009B1E7D" w:rsidP="00C4514C">
            <w:pPr>
              <w:rPr>
                <w:sz w:val="24"/>
                <w:szCs w:val="24"/>
                <w:lang w:val="lt-LT"/>
              </w:rPr>
            </w:pPr>
            <w:r w:rsidRPr="00185F56">
              <w:rPr>
                <w:sz w:val="24"/>
                <w:szCs w:val="24"/>
                <w:lang w:val="lt-LT"/>
              </w:rPr>
              <w:t>Kiti įrengimai</w:t>
            </w:r>
          </w:p>
        </w:tc>
        <w:tc>
          <w:tcPr>
            <w:tcW w:w="2073" w:type="dxa"/>
            <w:shd w:val="clear" w:color="auto" w:fill="auto"/>
          </w:tcPr>
          <w:p w:rsidR="009B1E7D" w:rsidRPr="00185F56" w:rsidRDefault="009B1E7D" w:rsidP="00185F56">
            <w:pPr>
              <w:jc w:val="right"/>
              <w:rPr>
                <w:sz w:val="24"/>
                <w:szCs w:val="24"/>
                <w:lang w:val="lt-LT"/>
              </w:rPr>
            </w:pPr>
            <w:r w:rsidRPr="00185F56">
              <w:rPr>
                <w:sz w:val="24"/>
                <w:szCs w:val="24"/>
                <w:lang w:val="lt-LT"/>
              </w:rPr>
              <w:t>76</w:t>
            </w:r>
          </w:p>
        </w:tc>
        <w:tc>
          <w:tcPr>
            <w:tcW w:w="1950" w:type="dxa"/>
            <w:shd w:val="clear" w:color="auto" w:fill="auto"/>
          </w:tcPr>
          <w:p w:rsidR="009B1E7D" w:rsidRPr="00185F56" w:rsidRDefault="009B1E7D" w:rsidP="00185F56">
            <w:pPr>
              <w:jc w:val="right"/>
              <w:rPr>
                <w:sz w:val="24"/>
                <w:szCs w:val="24"/>
                <w:lang w:val="lt-LT"/>
              </w:rPr>
            </w:pPr>
            <w:r w:rsidRPr="00185F56">
              <w:rPr>
                <w:sz w:val="24"/>
                <w:szCs w:val="24"/>
                <w:lang w:val="lt-LT"/>
              </w:rPr>
              <w:t>65</w:t>
            </w:r>
          </w:p>
        </w:tc>
        <w:tc>
          <w:tcPr>
            <w:tcW w:w="1736" w:type="dxa"/>
            <w:shd w:val="clear" w:color="auto" w:fill="auto"/>
          </w:tcPr>
          <w:p w:rsidR="009B1E7D" w:rsidRPr="00185F56" w:rsidRDefault="009B1E7D" w:rsidP="00185F56">
            <w:pPr>
              <w:jc w:val="right"/>
              <w:rPr>
                <w:sz w:val="24"/>
                <w:szCs w:val="24"/>
                <w:lang w:val="lt-LT"/>
              </w:rPr>
            </w:pPr>
            <w:r w:rsidRPr="00185F56">
              <w:rPr>
                <w:sz w:val="24"/>
                <w:szCs w:val="24"/>
                <w:lang w:val="lt-LT"/>
              </w:rPr>
              <w:t>11</w:t>
            </w:r>
          </w:p>
        </w:tc>
      </w:tr>
      <w:tr w:rsidR="009B1E7D" w:rsidRPr="00185F56" w:rsidTr="006B10BA">
        <w:tc>
          <w:tcPr>
            <w:tcW w:w="713" w:type="dxa"/>
            <w:shd w:val="clear" w:color="auto" w:fill="auto"/>
          </w:tcPr>
          <w:p w:rsidR="009B1E7D" w:rsidRPr="00185F56" w:rsidRDefault="009B1E7D" w:rsidP="00C4514C">
            <w:pPr>
              <w:rPr>
                <w:sz w:val="24"/>
                <w:szCs w:val="24"/>
                <w:lang w:val="lt-LT"/>
              </w:rPr>
            </w:pPr>
          </w:p>
        </w:tc>
        <w:tc>
          <w:tcPr>
            <w:tcW w:w="3167" w:type="dxa"/>
            <w:shd w:val="clear" w:color="auto" w:fill="auto"/>
          </w:tcPr>
          <w:p w:rsidR="009B1E7D" w:rsidRPr="00185F56" w:rsidRDefault="009B1E7D" w:rsidP="00C4514C">
            <w:pPr>
              <w:rPr>
                <w:sz w:val="24"/>
                <w:szCs w:val="24"/>
                <w:lang w:val="lt-LT"/>
              </w:rPr>
            </w:pPr>
            <w:r w:rsidRPr="00185F56">
              <w:rPr>
                <w:sz w:val="24"/>
                <w:szCs w:val="24"/>
                <w:lang w:val="lt-LT"/>
              </w:rPr>
              <w:t xml:space="preserve"> Iš viso</w:t>
            </w:r>
          </w:p>
        </w:tc>
        <w:tc>
          <w:tcPr>
            <w:tcW w:w="2073" w:type="dxa"/>
            <w:shd w:val="clear" w:color="auto" w:fill="auto"/>
          </w:tcPr>
          <w:p w:rsidR="009B1E7D" w:rsidRPr="00185F56" w:rsidRDefault="009B1E7D" w:rsidP="00185F56">
            <w:pPr>
              <w:jc w:val="right"/>
              <w:rPr>
                <w:sz w:val="24"/>
                <w:szCs w:val="24"/>
                <w:lang w:val="lt-LT"/>
              </w:rPr>
            </w:pPr>
            <w:r w:rsidRPr="00185F56">
              <w:rPr>
                <w:sz w:val="24"/>
                <w:szCs w:val="24"/>
                <w:lang w:val="lt-LT"/>
              </w:rPr>
              <w:t>1</w:t>
            </w:r>
            <w:r w:rsidR="00790893">
              <w:rPr>
                <w:sz w:val="24"/>
                <w:szCs w:val="24"/>
                <w:lang w:val="lt-LT"/>
              </w:rPr>
              <w:t xml:space="preserve"> </w:t>
            </w:r>
            <w:r w:rsidRPr="00185F56">
              <w:rPr>
                <w:sz w:val="24"/>
                <w:szCs w:val="24"/>
                <w:lang w:val="lt-LT"/>
              </w:rPr>
              <w:t>535</w:t>
            </w:r>
          </w:p>
        </w:tc>
        <w:tc>
          <w:tcPr>
            <w:tcW w:w="1950" w:type="dxa"/>
            <w:shd w:val="clear" w:color="auto" w:fill="auto"/>
          </w:tcPr>
          <w:p w:rsidR="009B1E7D" w:rsidRPr="00185F56" w:rsidRDefault="009B1E7D" w:rsidP="00185F56">
            <w:pPr>
              <w:jc w:val="right"/>
              <w:rPr>
                <w:sz w:val="24"/>
                <w:szCs w:val="24"/>
                <w:lang w:val="lt-LT"/>
              </w:rPr>
            </w:pPr>
            <w:r w:rsidRPr="00185F56">
              <w:rPr>
                <w:sz w:val="24"/>
                <w:szCs w:val="24"/>
                <w:lang w:val="lt-LT"/>
              </w:rPr>
              <w:t>1</w:t>
            </w:r>
            <w:r w:rsidR="00790893">
              <w:rPr>
                <w:sz w:val="24"/>
                <w:szCs w:val="24"/>
                <w:lang w:val="lt-LT"/>
              </w:rPr>
              <w:t xml:space="preserve"> </w:t>
            </w:r>
            <w:r w:rsidRPr="00185F56">
              <w:rPr>
                <w:sz w:val="24"/>
                <w:szCs w:val="24"/>
                <w:lang w:val="lt-LT"/>
              </w:rPr>
              <w:t>153</w:t>
            </w:r>
          </w:p>
        </w:tc>
        <w:tc>
          <w:tcPr>
            <w:tcW w:w="1736" w:type="dxa"/>
            <w:shd w:val="clear" w:color="auto" w:fill="auto"/>
          </w:tcPr>
          <w:p w:rsidR="009B1E7D" w:rsidRPr="00185F56" w:rsidRDefault="009B1E7D" w:rsidP="00185F56">
            <w:pPr>
              <w:jc w:val="right"/>
              <w:rPr>
                <w:sz w:val="24"/>
                <w:szCs w:val="24"/>
                <w:lang w:val="lt-LT"/>
              </w:rPr>
            </w:pPr>
            <w:r w:rsidRPr="00185F56">
              <w:rPr>
                <w:sz w:val="24"/>
                <w:szCs w:val="24"/>
                <w:lang w:val="lt-LT"/>
              </w:rPr>
              <w:t>382</w:t>
            </w:r>
          </w:p>
        </w:tc>
      </w:tr>
    </w:tbl>
    <w:p w:rsidR="009B1E7D" w:rsidRDefault="009B1E7D" w:rsidP="009B1E7D">
      <w:pPr>
        <w:ind w:firstLine="1134"/>
        <w:jc w:val="both"/>
        <w:rPr>
          <w:lang w:val="lt-LT"/>
        </w:rPr>
      </w:pPr>
    </w:p>
    <w:p w:rsidR="009B1E7D" w:rsidRPr="00790893" w:rsidRDefault="009B1E7D" w:rsidP="009B1E7D">
      <w:pPr>
        <w:ind w:firstLine="567"/>
        <w:jc w:val="both"/>
        <w:rPr>
          <w:sz w:val="24"/>
          <w:szCs w:val="24"/>
          <w:lang w:val="lt-LT"/>
        </w:rPr>
      </w:pPr>
      <w:r w:rsidRPr="00790893">
        <w:rPr>
          <w:sz w:val="24"/>
          <w:szCs w:val="24"/>
          <w:lang w:val="lt-LT"/>
        </w:rPr>
        <w:t xml:space="preserve">Bendrovė ataskaitiniais metais įsigijo ilgalaikio materialiojo turto, kurio įsigijimo savikaina- 148,5 tūkst. </w:t>
      </w:r>
      <w:proofErr w:type="spellStart"/>
      <w:r w:rsidRPr="00790893">
        <w:rPr>
          <w:sz w:val="24"/>
          <w:szCs w:val="24"/>
          <w:lang w:val="lt-LT"/>
        </w:rPr>
        <w:t>Eur</w:t>
      </w:r>
      <w:proofErr w:type="spellEnd"/>
      <w:r w:rsidRPr="00790893">
        <w:rPr>
          <w:sz w:val="24"/>
          <w:szCs w:val="24"/>
          <w:lang w:val="lt-LT"/>
        </w:rPr>
        <w:t xml:space="preserve"> (trys naudoti autobusai MB O303, du naudoti autobusai MB O510, naudotas automobilis Toyota </w:t>
      </w:r>
      <w:proofErr w:type="spellStart"/>
      <w:r w:rsidRPr="00790893">
        <w:rPr>
          <w:sz w:val="24"/>
          <w:szCs w:val="24"/>
          <w:lang w:val="lt-LT"/>
        </w:rPr>
        <w:t>Verso</w:t>
      </w:r>
      <w:proofErr w:type="spellEnd"/>
      <w:r w:rsidRPr="00790893">
        <w:rPr>
          <w:sz w:val="24"/>
          <w:szCs w:val="24"/>
          <w:lang w:val="lt-LT"/>
        </w:rPr>
        <w:t xml:space="preserve">, du kompiuteriai ir vairuotojų kortelių ir </w:t>
      </w:r>
      <w:proofErr w:type="spellStart"/>
      <w:r w:rsidRPr="00790893">
        <w:rPr>
          <w:sz w:val="24"/>
          <w:szCs w:val="24"/>
          <w:lang w:val="lt-LT"/>
        </w:rPr>
        <w:t>tachografų</w:t>
      </w:r>
      <w:proofErr w:type="spellEnd"/>
      <w:r w:rsidRPr="00790893">
        <w:rPr>
          <w:sz w:val="24"/>
          <w:szCs w:val="24"/>
          <w:lang w:val="lt-LT"/>
        </w:rPr>
        <w:t xml:space="preserve"> skaitytuvas). Nurašyti eksploatuoti nebetinkami keturi autobusai, nebenaudojama susidėvėjusi įranga, parduotas 1990 m.</w:t>
      </w:r>
      <w:r w:rsidR="00790893">
        <w:rPr>
          <w:sz w:val="24"/>
          <w:szCs w:val="24"/>
          <w:lang w:val="lt-LT"/>
        </w:rPr>
        <w:t xml:space="preserve"> </w:t>
      </w:r>
      <w:r w:rsidRPr="00790893">
        <w:rPr>
          <w:sz w:val="24"/>
          <w:szCs w:val="24"/>
          <w:lang w:val="lt-LT"/>
        </w:rPr>
        <w:t xml:space="preserve">automobilis BMW. </w:t>
      </w:r>
    </w:p>
    <w:p w:rsidR="009B1E7D" w:rsidRPr="00790893" w:rsidRDefault="009B1E7D" w:rsidP="009B1E7D">
      <w:pPr>
        <w:ind w:firstLine="567"/>
        <w:jc w:val="both"/>
        <w:rPr>
          <w:sz w:val="24"/>
          <w:szCs w:val="24"/>
          <w:lang w:val="lt-LT"/>
        </w:rPr>
      </w:pPr>
      <w:r w:rsidRPr="00790893">
        <w:rPr>
          <w:sz w:val="24"/>
          <w:szCs w:val="24"/>
          <w:lang w:val="lt-LT"/>
        </w:rPr>
        <w:t xml:space="preserve">Atsargos sudaro 21 tūkst. </w:t>
      </w:r>
      <w:proofErr w:type="spellStart"/>
      <w:r w:rsidRPr="00790893">
        <w:rPr>
          <w:sz w:val="24"/>
          <w:szCs w:val="24"/>
          <w:lang w:val="lt-LT"/>
        </w:rPr>
        <w:t>Eur</w:t>
      </w:r>
      <w:proofErr w:type="spellEnd"/>
      <w:r w:rsidRPr="00790893">
        <w:rPr>
          <w:sz w:val="24"/>
          <w:szCs w:val="24"/>
          <w:lang w:val="lt-LT"/>
        </w:rPr>
        <w:t>, jos yra skirtos neperparduoti, o naudojamo veikloje transporto atsarginės dalys ir yra skirtos jų eksploatacijai ir remontui, ta</w:t>
      </w:r>
      <w:r w:rsidR="00A05AD0">
        <w:rPr>
          <w:sz w:val="24"/>
          <w:szCs w:val="24"/>
          <w:lang w:val="lt-LT"/>
        </w:rPr>
        <w:t>i</w:t>
      </w:r>
      <w:r w:rsidRPr="00790893">
        <w:rPr>
          <w:sz w:val="24"/>
          <w:szCs w:val="24"/>
          <w:lang w:val="lt-LT"/>
        </w:rPr>
        <w:t xml:space="preserve">p pat degalai transporto priemonių bakuose, tepalų ir kitų medžiagų rezervinis likutis reikalingas autobusų eksploatacijai. </w:t>
      </w:r>
    </w:p>
    <w:p w:rsidR="009B1E7D" w:rsidRDefault="009B1E7D" w:rsidP="009B1E7D">
      <w:pPr>
        <w:ind w:firstLine="1140"/>
        <w:jc w:val="both"/>
        <w:rPr>
          <w:b/>
          <w:lang w:val="lt-LT"/>
        </w:rPr>
      </w:pPr>
    </w:p>
    <w:p w:rsidR="009B1E7D" w:rsidRPr="00D17DD7" w:rsidRDefault="009B1E7D" w:rsidP="009B1E7D">
      <w:pPr>
        <w:jc w:val="center"/>
        <w:rPr>
          <w:b/>
          <w:sz w:val="24"/>
          <w:szCs w:val="24"/>
          <w:lang w:val="lt-LT"/>
        </w:rPr>
      </w:pPr>
      <w:r w:rsidRPr="00D17DD7">
        <w:rPr>
          <w:b/>
          <w:sz w:val="24"/>
          <w:szCs w:val="24"/>
          <w:lang w:val="lt-LT"/>
        </w:rPr>
        <w:t>IV. ŪKINĖ VEIKLA, FINANSINIAI VEIKLOS RODIKLIAI</w:t>
      </w:r>
    </w:p>
    <w:p w:rsidR="009B1E7D" w:rsidRPr="00406428" w:rsidRDefault="009B1E7D" w:rsidP="009B1E7D">
      <w:pPr>
        <w:jc w:val="center"/>
        <w:rPr>
          <w:b/>
          <w:lang w:val="lt-LT"/>
        </w:rPr>
      </w:pPr>
    </w:p>
    <w:p w:rsidR="009B1E7D" w:rsidRPr="006A1569" w:rsidRDefault="009B1E7D" w:rsidP="006A1569">
      <w:pPr>
        <w:ind w:firstLine="567"/>
        <w:jc w:val="both"/>
        <w:rPr>
          <w:sz w:val="24"/>
          <w:szCs w:val="24"/>
          <w:lang w:val="lt-LT"/>
        </w:rPr>
      </w:pPr>
      <w:r w:rsidRPr="006A1569">
        <w:rPr>
          <w:sz w:val="24"/>
          <w:szCs w:val="24"/>
          <w:lang w:val="lt-LT"/>
        </w:rPr>
        <w:t>Bendrovės pagrindinė veikla</w:t>
      </w:r>
      <w:r w:rsidR="00D17DD7">
        <w:rPr>
          <w:sz w:val="24"/>
          <w:szCs w:val="24"/>
          <w:lang w:val="lt-LT"/>
        </w:rPr>
        <w:t xml:space="preserve"> </w:t>
      </w:r>
      <w:r w:rsidRPr="006A1569">
        <w:rPr>
          <w:sz w:val="24"/>
          <w:szCs w:val="24"/>
          <w:lang w:val="lt-LT"/>
        </w:rPr>
        <w:t>- keleivių vežimas  vietinio (miesto ir priemiestinio), tolimojo reguliaraus susisiekimo autobusų maršrutais, užsakomaisiais reisais ir veikla, susijusi su keleivių vežimu: tai siuntų, keleivių, autobusų ir jų ekipažų aptarnavimas Rokiškio autobusų stotyje. Didžiąją bendrovės teikiamų paslaugų rinką sudaro Rokiškio miesto ir rajono gyventojai. Viešojo transporto paslaugos turi ypatingą socialinę reikšmę gyventojams, kadangi yra sudaroma galimybė nuvykti į darbą, sveikatos, kultūros įstaigas, mokyklas. Nemažai daliai keleivių transporto lengvatų įstatymas suteikia teisę keliauti su 50 arba 80 procentų nuolaida. Ataskaitiniais metais pradėta taikyti 45 procentų lengvata rajono mokyklų mokiniams, vykstantiems už rajono ribų tolimojo susisiekimo autobusų maršrutais. Dėl suteiktos lengvatos negauta pajamų</w:t>
      </w:r>
      <w:r w:rsidR="00D17DD7">
        <w:rPr>
          <w:sz w:val="24"/>
          <w:szCs w:val="24"/>
          <w:lang w:val="lt-LT"/>
        </w:rPr>
        <w:t xml:space="preserve"> </w:t>
      </w:r>
      <w:r w:rsidRPr="006A1569">
        <w:rPr>
          <w:sz w:val="24"/>
          <w:szCs w:val="24"/>
          <w:lang w:val="lt-LT"/>
        </w:rPr>
        <w:t xml:space="preserve">- 3,7 tūkst. </w:t>
      </w:r>
      <w:proofErr w:type="spellStart"/>
      <w:r w:rsidRPr="006A1569">
        <w:rPr>
          <w:sz w:val="24"/>
          <w:szCs w:val="24"/>
          <w:lang w:val="lt-LT"/>
        </w:rPr>
        <w:t>Eur</w:t>
      </w:r>
      <w:proofErr w:type="spellEnd"/>
      <w:r w:rsidRPr="006A1569">
        <w:rPr>
          <w:sz w:val="24"/>
          <w:szCs w:val="24"/>
          <w:lang w:val="lt-LT"/>
        </w:rPr>
        <w:t>.</w:t>
      </w:r>
    </w:p>
    <w:p w:rsidR="009B1E7D" w:rsidRPr="006A1569" w:rsidRDefault="009B1E7D" w:rsidP="006A1569">
      <w:pPr>
        <w:pStyle w:val="Betarp"/>
        <w:ind w:firstLine="567"/>
        <w:jc w:val="both"/>
        <w:rPr>
          <w:rFonts w:ascii="Times New Roman" w:hAnsi="Times New Roman"/>
          <w:sz w:val="24"/>
          <w:szCs w:val="24"/>
        </w:rPr>
      </w:pPr>
      <w:r w:rsidRPr="006A1569">
        <w:rPr>
          <w:rFonts w:ascii="Times New Roman" w:hAnsi="Times New Roman"/>
          <w:sz w:val="24"/>
          <w:szCs w:val="24"/>
        </w:rPr>
        <w:t xml:space="preserve"> Bendrovė aptarnauja: 3 miesto, 30 priemiestinio, 9 tolimojo reguliaraus susisiekimo maršrutus. Keleivių pervežimui naudojami 46 autobusai. Kiekvieną darbo dieną įvairiomis </w:t>
      </w:r>
      <w:r w:rsidR="00D17DD7">
        <w:rPr>
          <w:rFonts w:ascii="Times New Roman" w:hAnsi="Times New Roman"/>
          <w:sz w:val="24"/>
          <w:szCs w:val="24"/>
        </w:rPr>
        <w:t>kryptimis išvyksta 35 autobusai.</w:t>
      </w:r>
    </w:p>
    <w:p w:rsidR="009B1E7D" w:rsidRPr="006A1569" w:rsidRDefault="009B1E7D" w:rsidP="006A1569">
      <w:pPr>
        <w:ind w:firstLine="567"/>
        <w:jc w:val="both"/>
        <w:rPr>
          <w:sz w:val="24"/>
          <w:szCs w:val="24"/>
          <w:lang w:val="lt-LT"/>
        </w:rPr>
      </w:pPr>
      <w:r w:rsidRPr="006A1569">
        <w:rPr>
          <w:sz w:val="24"/>
          <w:szCs w:val="24"/>
          <w:lang w:val="lt-LT"/>
        </w:rPr>
        <w:t>Per ataskaitinius metus pervež</w:t>
      </w:r>
      <w:r w:rsidR="00D17DD7">
        <w:rPr>
          <w:sz w:val="24"/>
          <w:szCs w:val="24"/>
          <w:lang w:val="lt-LT"/>
        </w:rPr>
        <w:t>ta</w:t>
      </w:r>
      <w:r w:rsidRPr="006A1569">
        <w:rPr>
          <w:sz w:val="24"/>
          <w:szCs w:val="24"/>
          <w:lang w:val="lt-LT"/>
        </w:rPr>
        <w:t xml:space="preserve"> 774 tūkst. keleivių. Bendrovės autobusais kasdien vežama apie 1 tūkst. moksleivių, aštuoni autobusai dirba Pandėlio, Kazliškio, </w:t>
      </w:r>
      <w:proofErr w:type="spellStart"/>
      <w:r w:rsidRPr="006A1569">
        <w:rPr>
          <w:sz w:val="24"/>
          <w:szCs w:val="24"/>
          <w:lang w:val="lt-LT"/>
        </w:rPr>
        <w:t>Juodupės</w:t>
      </w:r>
      <w:proofErr w:type="spellEnd"/>
      <w:r w:rsidRPr="006A1569">
        <w:rPr>
          <w:sz w:val="24"/>
          <w:szCs w:val="24"/>
          <w:lang w:val="lt-LT"/>
        </w:rPr>
        <w:t xml:space="preserve">, </w:t>
      </w:r>
      <w:proofErr w:type="spellStart"/>
      <w:r w:rsidRPr="006A1569">
        <w:rPr>
          <w:sz w:val="24"/>
          <w:szCs w:val="24"/>
          <w:lang w:val="lt-LT"/>
        </w:rPr>
        <w:t>Obelių</w:t>
      </w:r>
      <w:proofErr w:type="spellEnd"/>
      <w:r w:rsidRPr="006A1569">
        <w:rPr>
          <w:sz w:val="24"/>
          <w:szCs w:val="24"/>
          <w:lang w:val="lt-LT"/>
        </w:rPr>
        <w:t xml:space="preserve">, </w:t>
      </w:r>
      <w:proofErr w:type="spellStart"/>
      <w:r w:rsidRPr="006A1569">
        <w:rPr>
          <w:sz w:val="24"/>
          <w:szCs w:val="24"/>
          <w:lang w:val="lt-LT"/>
        </w:rPr>
        <w:t>Jūžintų</w:t>
      </w:r>
      <w:proofErr w:type="spellEnd"/>
      <w:r w:rsidRPr="006A1569">
        <w:rPr>
          <w:sz w:val="24"/>
          <w:szCs w:val="24"/>
          <w:lang w:val="lt-LT"/>
        </w:rPr>
        <w:t xml:space="preserve"> ir Kamajų seniūnijose, kurie veža mokinius ir keleivius pagal nustatytus maršrutus. Bendras  maršrutų ilgis (viena kryptimi) 2</w:t>
      </w:r>
      <w:r w:rsidR="00D17DD7">
        <w:rPr>
          <w:sz w:val="24"/>
          <w:szCs w:val="24"/>
          <w:lang w:val="lt-LT"/>
        </w:rPr>
        <w:t xml:space="preserve"> </w:t>
      </w:r>
      <w:r w:rsidRPr="006A1569">
        <w:rPr>
          <w:sz w:val="24"/>
          <w:szCs w:val="24"/>
          <w:lang w:val="lt-LT"/>
        </w:rPr>
        <w:t>412 km. Metinė autobusų rida 2</w:t>
      </w:r>
      <w:r w:rsidR="00D17DD7">
        <w:rPr>
          <w:sz w:val="24"/>
          <w:szCs w:val="24"/>
          <w:lang w:val="lt-LT"/>
        </w:rPr>
        <w:t xml:space="preserve"> </w:t>
      </w:r>
      <w:r w:rsidRPr="006A1569">
        <w:rPr>
          <w:sz w:val="24"/>
          <w:szCs w:val="24"/>
          <w:lang w:val="lt-LT"/>
        </w:rPr>
        <w:t>483 tūkst. km</w:t>
      </w:r>
      <w:r w:rsidR="00D17DD7">
        <w:rPr>
          <w:sz w:val="24"/>
          <w:szCs w:val="24"/>
          <w:lang w:val="lt-LT"/>
        </w:rPr>
        <w:t>,</w:t>
      </w:r>
      <w:r w:rsidRPr="006A1569">
        <w:rPr>
          <w:sz w:val="24"/>
          <w:szCs w:val="24"/>
          <w:lang w:val="lt-LT"/>
        </w:rPr>
        <w:t xml:space="preserve"> iš jų 723 tūkst. km vietiniuose maršrutuose.</w:t>
      </w:r>
    </w:p>
    <w:p w:rsidR="009B1E7D" w:rsidRPr="006A1569" w:rsidRDefault="009B1E7D" w:rsidP="006A1569">
      <w:pPr>
        <w:ind w:firstLine="567"/>
        <w:jc w:val="both"/>
        <w:rPr>
          <w:noProof/>
          <w:sz w:val="24"/>
          <w:szCs w:val="24"/>
          <w:lang w:val="lt-LT"/>
        </w:rPr>
      </w:pPr>
      <w:r w:rsidRPr="006A1569">
        <w:rPr>
          <w:noProof/>
          <w:sz w:val="24"/>
          <w:szCs w:val="24"/>
          <w:lang w:val="lt-LT"/>
        </w:rPr>
        <w:t>Bendrovėje yra autobusų remontui ir techniniam aptarnavimui reikalinga gamybinė bazė.  Ataskaitiniais metais atnaujinta dalis stogo dangos, suremontuotas mechaninių dirbtuvių tualetas, atliktų darbų vertė</w:t>
      </w:r>
      <w:r w:rsidR="00D17DD7">
        <w:rPr>
          <w:noProof/>
          <w:sz w:val="24"/>
          <w:szCs w:val="24"/>
          <w:lang w:val="lt-LT"/>
        </w:rPr>
        <w:t xml:space="preserve"> </w:t>
      </w:r>
      <w:r w:rsidRPr="006A1569">
        <w:rPr>
          <w:noProof/>
          <w:sz w:val="24"/>
          <w:szCs w:val="24"/>
          <w:lang w:val="lt-LT"/>
        </w:rPr>
        <w:t>- 5 tūkst.</w:t>
      </w:r>
      <w:r w:rsidR="00D17DD7">
        <w:rPr>
          <w:noProof/>
          <w:sz w:val="24"/>
          <w:szCs w:val="24"/>
          <w:lang w:val="lt-LT"/>
        </w:rPr>
        <w:t xml:space="preserve"> </w:t>
      </w:r>
      <w:r w:rsidRPr="006A1569">
        <w:rPr>
          <w:noProof/>
          <w:sz w:val="24"/>
          <w:szCs w:val="24"/>
          <w:lang w:val="lt-LT"/>
        </w:rPr>
        <w:t xml:space="preserve">Eur. Bendrovėje atliekama didžioji dalis reikalingų bendrovei priklausančių autobusų ir kitų transporto priemonių techninio aptarnavimo ir remonto darbų. </w:t>
      </w:r>
      <w:r w:rsidRPr="006A1569">
        <w:rPr>
          <w:rFonts w:eastAsia="Calibri"/>
          <w:color w:val="000000"/>
          <w:sz w:val="24"/>
          <w:szCs w:val="24"/>
          <w:lang w:val="lt-LT"/>
        </w:rPr>
        <w:t>Nors autobusai seni, jiems keliami aukšti saugumo reikalavimai – technin</w:t>
      </w:r>
      <w:r w:rsidRPr="006A1569">
        <w:rPr>
          <w:rFonts w:ascii="TimesNewRoman" w:eastAsia="Calibri" w:hAnsi="TimesNewRoman" w:cs="TimesNewRoman"/>
          <w:color w:val="000000"/>
          <w:sz w:val="24"/>
          <w:szCs w:val="24"/>
          <w:lang w:val="lt-LT"/>
        </w:rPr>
        <w:t xml:space="preserve">ė </w:t>
      </w:r>
      <w:r w:rsidRPr="006A1569">
        <w:rPr>
          <w:rFonts w:eastAsia="Calibri"/>
          <w:color w:val="000000"/>
          <w:sz w:val="24"/>
          <w:szCs w:val="24"/>
          <w:lang w:val="lt-LT"/>
        </w:rPr>
        <w:t>apži</w:t>
      </w:r>
      <w:r w:rsidRPr="006A1569">
        <w:rPr>
          <w:rFonts w:ascii="TimesNewRoman" w:eastAsia="Calibri" w:hAnsi="TimesNewRoman" w:cs="TimesNewRoman"/>
          <w:color w:val="000000"/>
          <w:sz w:val="24"/>
          <w:szCs w:val="24"/>
          <w:lang w:val="lt-LT"/>
        </w:rPr>
        <w:t>ū</w:t>
      </w:r>
      <w:r w:rsidRPr="006A1569">
        <w:rPr>
          <w:rFonts w:eastAsia="Calibri"/>
          <w:color w:val="000000"/>
          <w:sz w:val="24"/>
          <w:szCs w:val="24"/>
          <w:lang w:val="lt-LT"/>
        </w:rPr>
        <w:t>ra atliekama 2 kartus per metus, transporto priemon</w:t>
      </w:r>
      <w:r w:rsidRPr="006A1569">
        <w:rPr>
          <w:rFonts w:ascii="TimesNewRoman" w:eastAsia="Calibri" w:hAnsi="TimesNewRoman" w:cs="TimesNewRoman"/>
          <w:color w:val="000000"/>
          <w:sz w:val="24"/>
          <w:szCs w:val="24"/>
          <w:lang w:val="lt-LT"/>
        </w:rPr>
        <w:t>ė</w:t>
      </w:r>
      <w:r w:rsidRPr="006A1569">
        <w:rPr>
          <w:rFonts w:eastAsia="Calibri"/>
          <w:color w:val="000000"/>
          <w:sz w:val="24"/>
          <w:szCs w:val="24"/>
          <w:lang w:val="lt-LT"/>
        </w:rPr>
        <w:t>s draudžiamos privalomuoju civilin</w:t>
      </w:r>
      <w:r w:rsidRPr="006A1569">
        <w:rPr>
          <w:rFonts w:ascii="TimesNewRoman" w:eastAsia="Calibri" w:hAnsi="TimesNewRoman" w:cs="TimesNewRoman"/>
          <w:color w:val="000000"/>
          <w:sz w:val="24"/>
          <w:szCs w:val="24"/>
          <w:lang w:val="lt-LT"/>
        </w:rPr>
        <w:t>ė</w:t>
      </w:r>
      <w:r w:rsidRPr="006A1569">
        <w:rPr>
          <w:rFonts w:eastAsia="Calibri"/>
          <w:color w:val="000000"/>
          <w:sz w:val="24"/>
          <w:szCs w:val="24"/>
          <w:lang w:val="lt-LT"/>
        </w:rPr>
        <w:t>s atsakomyb</w:t>
      </w:r>
      <w:r w:rsidRPr="006A1569">
        <w:rPr>
          <w:rFonts w:ascii="TimesNewRoman" w:eastAsia="Calibri" w:hAnsi="TimesNewRoman" w:cs="TimesNewRoman"/>
          <w:color w:val="000000"/>
          <w:sz w:val="24"/>
          <w:szCs w:val="24"/>
          <w:lang w:val="lt-LT"/>
        </w:rPr>
        <w:t>ė</w:t>
      </w:r>
      <w:r w:rsidRPr="006A1569">
        <w:rPr>
          <w:rFonts w:eastAsia="Calibri"/>
          <w:color w:val="000000"/>
          <w:sz w:val="24"/>
          <w:szCs w:val="24"/>
          <w:lang w:val="lt-LT"/>
        </w:rPr>
        <w:t xml:space="preserve">s, </w:t>
      </w:r>
      <w:proofErr w:type="spellStart"/>
      <w:r w:rsidRPr="006A1569">
        <w:rPr>
          <w:rFonts w:eastAsia="Calibri"/>
          <w:color w:val="000000"/>
          <w:sz w:val="24"/>
          <w:szCs w:val="24"/>
          <w:lang w:val="lt-LT"/>
        </w:rPr>
        <w:t>kasko</w:t>
      </w:r>
      <w:proofErr w:type="spellEnd"/>
      <w:r w:rsidRPr="006A1569">
        <w:rPr>
          <w:rFonts w:eastAsia="Calibri"/>
          <w:color w:val="000000"/>
          <w:sz w:val="24"/>
          <w:szCs w:val="24"/>
          <w:lang w:val="lt-LT"/>
        </w:rPr>
        <w:t xml:space="preserve"> draudimu, mokamas keli</w:t>
      </w:r>
      <w:r w:rsidRPr="006A1569">
        <w:rPr>
          <w:rFonts w:ascii="TimesNewRoman" w:eastAsia="Calibri" w:hAnsi="TimesNewRoman" w:cs="TimesNewRoman"/>
          <w:color w:val="000000"/>
          <w:sz w:val="24"/>
          <w:szCs w:val="24"/>
          <w:lang w:val="lt-LT"/>
        </w:rPr>
        <w:t xml:space="preserve">ų </w:t>
      </w:r>
      <w:r w:rsidRPr="006A1569">
        <w:rPr>
          <w:rFonts w:eastAsia="Calibri"/>
          <w:color w:val="000000"/>
          <w:sz w:val="24"/>
          <w:szCs w:val="24"/>
          <w:lang w:val="lt-LT"/>
        </w:rPr>
        <w:t>mokestis (</w:t>
      </w:r>
      <w:r w:rsidRPr="006A1569">
        <w:rPr>
          <w:rFonts w:ascii="TimesNewRoman" w:eastAsia="Calibri" w:hAnsi="TimesNewRoman" w:cs="TimesNewRoman"/>
          <w:color w:val="000000"/>
          <w:sz w:val="24"/>
          <w:szCs w:val="24"/>
          <w:lang w:val="lt-LT"/>
        </w:rPr>
        <w:t>į</w:t>
      </w:r>
      <w:r w:rsidRPr="006A1569">
        <w:rPr>
          <w:rFonts w:eastAsia="Calibri"/>
          <w:color w:val="000000"/>
          <w:sz w:val="24"/>
          <w:szCs w:val="24"/>
          <w:lang w:val="lt-LT"/>
        </w:rPr>
        <w:t>sigyjamos keli</w:t>
      </w:r>
      <w:r w:rsidRPr="006A1569">
        <w:rPr>
          <w:rFonts w:ascii="TimesNewRoman" w:eastAsia="Calibri" w:hAnsi="TimesNewRoman" w:cs="TimesNewRoman"/>
          <w:color w:val="000000"/>
          <w:sz w:val="24"/>
          <w:szCs w:val="24"/>
          <w:lang w:val="lt-LT"/>
        </w:rPr>
        <w:t xml:space="preserve">ų </w:t>
      </w:r>
      <w:proofErr w:type="spellStart"/>
      <w:r w:rsidRPr="006A1569">
        <w:rPr>
          <w:rFonts w:eastAsia="Calibri"/>
          <w:color w:val="000000"/>
          <w:sz w:val="24"/>
          <w:szCs w:val="24"/>
          <w:lang w:val="lt-LT"/>
        </w:rPr>
        <w:t>vinjet</w:t>
      </w:r>
      <w:r w:rsidRPr="006A1569">
        <w:rPr>
          <w:rFonts w:ascii="TimesNewRoman" w:eastAsia="Calibri" w:hAnsi="TimesNewRoman" w:cs="TimesNewRoman"/>
          <w:color w:val="000000"/>
          <w:sz w:val="24"/>
          <w:szCs w:val="24"/>
          <w:lang w:val="lt-LT"/>
        </w:rPr>
        <w:t>ė</w:t>
      </w:r>
      <w:r w:rsidRPr="006A1569">
        <w:rPr>
          <w:rFonts w:eastAsia="Calibri"/>
          <w:color w:val="000000"/>
          <w:sz w:val="24"/>
          <w:szCs w:val="24"/>
          <w:lang w:val="lt-LT"/>
        </w:rPr>
        <w:t>s</w:t>
      </w:r>
      <w:proofErr w:type="spellEnd"/>
      <w:r w:rsidRPr="006A1569">
        <w:rPr>
          <w:rFonts w:eastAsia="Calibri"/>
          <w:color w:val="000000"/>
          <w:sz w:val="24"/>
          <w:szCs w:val="24"/>
          <w:lang w:val="lt-LT"/>
        </w:rPr>
        <w:t>). Vairuotoj</w:t>
      </w:r>
      <w:r w:rsidRPr="006A1569">
        <w:rPr>
          <w:rFonts w:ascii="TimesNewRoman" w:eastAsia="Calibri" w:hAnsi="TimesNewRoman" w:cs="TimesNewRoman"/>
          <w:color w:val="000000"/>
          <w:sz w:val="24"/>
          <w:szCs w:val="24"/>
          <w:lang w:val="lt-LT"/>
        </w:rPr>
        <w:t xml:space="preserve">ų </w:t>
      </w:r>
      <w:r w:rsidRPr="006A1569">
        <w:rPr>
          <w:rFonts w:eastAsia="Calibri"/>
          <w:color w:val="000000"/>
          <w:sz w:val="24"/>
          <w:szCs w:val="24"/>
          <w:lang w:val="lt-LT"/>
        </w:rPr>
        <w:t xml:space="preserve">darbo ir poilsio laikas fiksuojamas </w:t>
      </w:r>
      <w:proofErr w:type="spellStart"/>
      <w:r w:rsidRPr="006A1569">
        <w:rPr>
          <w:rFonts w:eastAsia="Calibri"/>
          <w:color w:val="000000"/>
          <w:sz w:val="24"/>
          <w:szCs w:val="24"/>
          <w:lang w:val="lt-LT"/>
        </w:rPr>
        <w:t>tachografais</w:t>
      </w:r>
      <w:proofErr w:type="spellEnd"/>
      <w:r w:rsidRPr="006A1569">
        <w:rPr>
          <w:rFonts w:eastAsia="Calibri"/>
          <w:color w:val="000000"/>
          <w:sz w:val="24"/>
          <w:szCs w:val="24"/>
          <w:lang w:val="lt-LT"/>
        </w:rPr>
        <w:t>, kuri</w:t>
      </w:r>
      <w:r w:rsidRPr="006A1569">
        <w:rPr>
          <w:rFonts w:ascii="TimesNewRoman" w:eastAsia="Calibri" w:hAnsi="TimesNewRoman" w:cs="TimesNewRoman"/>
          <w:color w:val="000000"/>
          <w:sz w:val="24"/>
          <w:szCs w:val="24"/>
          <w:lang w:val="lt-LT"/>
        </w:rPr>
        <w:t xml:space="preserve">ų </w:t>
      </w:r>
      <w:r w:rsidRPr="006A1569">
        <w:rPr>
          <w:rFonts w:eastAsia="Calibri"/>
          <w:color w:val="000000"/>
          <w:sz w:val="24"/>
          <w:szCs w:val="24"/>
          <w:lang w:val="lt-LT"/>
        </w:rPr>
        <w:t>patikra privaloma kart</w:t>
      </w:r>
      <w:r w:rsidRPr="006A1569">
        <w:rPr>
          <w:rFonts w:ascii="TimesNewRoman" w:eastAsia="Calibri" w:hAnsi="TimesNewRoman" w:cs="TimesNewRoman"/>
          <w:color w:val="000000"/>
          <w:sz w:val="24"/>
          <w:szCs w:val="24"/>
          <w:lang w:val="lt-LT"/>
        </w:rPr>
        <w:t xml:space="preserve">ą </w:t>
      </w:r>
      <w:r w:rsidRPr="006A1569">
        <w:rPr>
          <w:rFonts w:eastAsia="Calibri"/>
          <w:color w:val="000000"/>
          <w:sz w:val="24"/>
          <w:szCs w:val="24"/>
          <w:lang w:val="lt-LT"/>
        </w:rPr>
        <w:t>per 2 metus. Tokiu pat dažnumu atliekama ir grei</w:t>
      </w:r>
      <w:r w:rsidRPr="006A1569">
        <w:rPr>
          <w:rFonts w:ascii="TimesNewRoman" w:eastAsia="Calibri" w:hAnsi="TimesNewRoman" w:cs="TimesNewRoman"/>
          <w:color w:val="000000"/>
          <w:sz w:val="24"/>
          <w:szCs w:val="24"/>
          <w:lang w:val="lt-LT"/>
        </w:rPr>
        <w:t>č</w:t>
      </w:r>
      <w:r w:rsidRPr="006A1569">
        <w:rPr>
          <w:rFonts w:eastAsia="Calibri"/>
          <w:color w:val="000000"/>
          <w:sz w:val="24"/>
          <w:szCs w:val="24"/>
          <w:lang w:val="lt-LT"/>
        </w:rPr>
        <w:t>io ribotuv</w:t>
      </w:r>
      <w:r w:rsidRPr="006A1569">
        <w:rPr>
          <w:rFonts w:ascii="TimesNewRoman" w:eastAsia="Calibri" w:hAnsi="TimesNewRoman" w:cs="TimesNewRoman"/>
          <w:color w:val="000000"/>
          <w:sz w:val="24"/>
          <w:szCs w:val="24"/>
          <w:lang w:val="lt-LT"/>
        </w:rPr>
        <w:t xml:space="preserve">ų </w:t>
      </w:r>
      <w:r w:rsidRPr="006A1569">
        <w:rPr>
          <w:rFonts w:eastAsia="Calibri"/>
          <w:color w:val="000000"/>
          <w:sz w:val="24"/>
          <w:szCs w:val="24"/>
          <w:lang w:val="lt-LT"/>
        </w:rPr>
        <w:t>patikra.</w:t>
      </w:r>
    </w:p>
    <w:p w:rsidR="00D17DD7" w:rsidRDefault="00D17DD7" w:rsidP="004F7518">
      <w:pPr>
        <w:jc w:val="both"/>
        <w:rPr>
          <w:noProof/>
          <w:sz w:val="24"/>
          <w:szCs w:val="24"/>
          <w:lang w:val="lt-LT"/>
        </w:rPr>
      </w:pPr>
    </w:p>
    <w:p w:rsidR="009B1E7D" w:rsidRPr="006A1569" w:rsidRDefault="004F7518" w:rsidP="006A1569">
      <w:pPr>
        <w:ind w:firstLine="567"/>
        <w:jc w:val="both"/>
        <w:rPr>
          <w:noProof/>
          <w:sz w:val="24"/>
          <w:szCs w:val="24"/>
          <w:lang w:val="lt-LT"/>
        </w:rPr>
      </w:pPr>
      <w:r>
        <w:rPr>
          <w:noProof/>
          <w:sz w:val="24"/>
          <w:szCs w:val="24"/>
          <w:lang w:val="lt-LT"/>
        </w:rPr>
        <w:t>Pagrindiniai veiklos rodikliai</w:t>
      </w:r>
      <w:r w:rsidR="009B1E7D" w:rsidRPr="006A1569">
        <w:rPr>
          <w:noProof/>
          <w:sz w:val="24"/>
          <w:szCs w:val="24"/>
          <w:lang w:val="lt-LT"/>
        </w:rPr>
        <w:t xml:space="preserve"> tūkst. Eur:</w:t>
      </w:r>
    </w:p>
    <w:p w:rsidR="009B1E7D" w:rsidRDefault="009B1E7D" w:rsidP="009B1E7D">
      <w:pPr>
        <w:jc w:val="both"/>
        <w:rPr>
          <w:noProof/>
          <w:lang w:val="lt-LT"/>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276"/>
        <w:gridCol w:w="1275"/>
        <w:gridCol w:w="993"/>
        <w:gridCol w:w="708"/>
        <w:gridCol w:w="709"/>
        <w:gridCol w:w="709"/>
        <w:gridCol w:w="849"/>
      </w:tblGrid>
      <w:tr w:rsidR="009B1E7D" w:rsidRPr="00D17DD7" w:rsidTr="00581D0B">
        <w:tc>
          <w:tcPr>
            <w:tcW w:w="1951" w:type="dxa"/>
            <w:vMerge w:val="restart"/>
            <w:shd w:val="clear" w:color="auto" w:fill="auto"/>
          </w:tcPr>
          <w:p w:rsidR="009B1E7D" w:rsidRPr="00D17DD7" w:rsidRDefault="009B1E7D" w:rsidP="00581D0B">
            <w:pPr>
              <w:jc w:val="center"/>
              <w:rPr>
                <w:noProof/>
                <w:sz w:val="22"/>
                <w:szCs w:val="22"/>
                <w:lang w:val="lt-LT"/>
              </w:rPr>
            </w:pPr>
            <w:r w:rsidRPr="00D17DD7">
              <w:rPr>
                <w:noProof/>
                <w:sz w:val="22"/>
                <w:szCs w:val="22"/>
                <w:lang w:val="lt-LT"/>
              </w:rPr>
              <w:t>Pagrindiniai rodikliai</w:t>
            </w:r>
          </w:p>
        </w:tc>
        <w:tc>
          <w:tcPr>
            <w:tcW w:w="7653" w:type="dxa"/>
            <w:gridSpan w:val="8"/>
            <w:shd w:val="clear" w:color="auto" w:fill="auto"/>
          </w:tcPr>
          <w:p w:rsidR="009B1E7D" w:rsidRPr="00D17DD7" w:rsidRDefault="009B1E7D" w:rsidP="00C4514C">
            <w:pPr>
              <w:jc w:val="center"/>
              <w:rPr>
                <w:noProof/>
                <w:sz w:val="22"/>
                <w:szCs w:val="22"/>
                <w:lang w:val="lt-LT"/>
              </w:rPr>
            </w:pPr>
            <w:r w:rsidRPr="00D17DD7">
              <w:rPr>
                <w:noProof/>
                <w:sz w:val="22"/>
                <w:szCs w:val="22"/>
                <w:lang w:val="lt-LT"/>
              </w:rPr>
              <w:t>Veiklos rūšys</w:t>
            </w:r>
          </w:p>
        </w:tc>
      </w:tr>
      <w:tr w:rsidR="009B1E7D" w:rsidRPr="00D17DD7" w:rsidTr="00581D0B">
        <w:tc>
          <w:tcPr>
            <w:tcW w:w="1951" w:type="dxa"/>
            <w:vMerge/>
            <w:shd w:val="clear" w:color="auto" w:fill="auto"/>
          </w:tcPr>
          <w:p w:rsidR="009B1E7D" w:rsidRPr="00D17DD7" w:rsidRDefault="009B1E7D" w:rsidP="00C4514C">
            <w:pPr>
              <w:jc w:val="both"/>
              <w:rPr>
                <w:noProof/>
                <w:sz w:val="22"/>
                <w:szCs w:val="22"/>
                <w:lang w:val="lt-LT"/>
              </w:rPr>
            </w:pPr>
          </w:p>
        </w:tc>
        <w:tc>
          <w:tcPr>
            <w:tcW w:w="4678" w:type="dxa"/>
            <w:gridSpan w:val="4"/>
            <w:shd w:val="clear" w:color="auto" w:fill="auto"/>
          </w:tcPr>
          <w:p w:rsidR="009B1E7D" w:rsidRPr="00D17DD7" w:rsidRDefault="009B1E7D" w:rsidP="00C4514C">
            <w:pPr>
              <w:jc w:val="center"/>
              <w:rPr>
                <w:noProof/>
                <w:sz w:val="22"/>
                <w:szCs w:val="22"/>
                <w:lang w:val="lt-LT"/>
              </w:rPr>
            </w:pPr>
            <w:r w:rsidRPr="00D17DD7">
              <w:rPr>
                <w:noProof/>
                <w:sz w:val="22"/>
                <w:szCs w:val="22"/>
                <w:lang w:val="lt-LT"/>
              </w:rPr>
              <w:t>Keleivių vežimas autobusais</w:t>
            </w:r>
          </w:p>
        </w:tc>
        <w:tc>
          <w:tcPr>
            <w:tcW w:w="708" w:type="dxa"/>
            <w:vMerge w:val="restart"/>
            <w:shd w:val="clear" w:color="auto" w:fill="auto"/>
          </w:tcPr>
          <w:p w:rsidR="009B1E7D" w:rsidRPr="00D17DD7" w:rsidRDefault="009B1E7D" w:rsidP="00581D0B">
            <w:pPr>
              <w:ind w:right="-108"/>
              <w:jc w:val="center"/>
              <w:rPr>
                <w:noProof/>
                <w:sz w:val="22"/>
                <w:szCs w:val="22"/>
                <w:lang w:val="lt-LT"/>
              </w:rPr>
            </w:pPr>
            <w:r w:rsidRPr="00D17DD7">
              <w:rPr>
                <w:noProof/>
                <w:sz w:val="22"/>
                <w:szCs w:val="22"/>
                <w:lang w:val="lt-LT"/>
              </w:rPr>
              <w:t>Siuntų gabe</w:t>
            </w:r>
            <w:r w:rsidR="00581D0B">
              <w:rPr>
                <w:noProof/>
                <w:sz w:val="22"/>
                <w:szCs w:val="22"/>
                <w:lang w:val="lt-LT"/>
              </w:rPr>
              <w:t>-</w:t>
            </w:r>
            <w:r w:rsidRPr="00D17DD7">
              <w:rPr>
                <w:noProof/>
                <w:sz w:val="22"/>
                <w:szCs w:val="22"/>
                <w:lang w:val="lt-LT"/>
              </w:rPr>
              <w:lastRenderedPageBreak/>
              <w:t>nimas</w:t>
            </w:r>
          </w:p>
        </w:tc>
        <w:tc>
          <w:tcPr>
            <w:tcW w:w="709" w:type="dxa"/>
            <w:vMerge w:val="restart"/>
            <w:shd w:val="clear" w:color="auto" w:fill="auto"/>
          </w:tcPr>
          <w:p w:rsidR="009B1E7D" w:rsidRPr="00D17DD7" w:rsidRDefault="009B1E7D" w:rsidP="00581D0B">
            <w:pPr>
              <w:jc w:val="center"/>
              <w:rPr>
                <w:noProof/>
                <w:sz w:val="22"/>
                <w:szCs w:val="22"/>
                <w:lang w:val="lt-LT"/>
              </w:rPr>
            </w:pPr>
            <w:r w:rsidRPr="00D17DD7">
              <w:rPr>
                <w:noProof/>
                <w:sz w:val="22"/>
                <w:szCs w:val="22"/>
                <w:lang w:val="lt-LT"/>
              </w:rPr>
              <w:lastRenderedPageBreak/>
              <w:t>Kita veik</w:t>
            </w:r>
            <w:r w:rsidR="00581D0B">
              <w:rPr>
                <w:noProof/>
                <w:sz w:val="22"/>
                <w:szCs w:val="22"/>
                <w:lang w:val="lt-LT"/>
              </w:rPr>
              <w:t>-</w:t>
            </w:r>
            <w:r w:rsidRPr="00D17DD7">
              <w:rPr>
                <w:noProof/>
                <w:sz w:val="22"/>
                <w:szCs w:val="22"/>
                <w:lang w:val="lt-LT"/>
              </w:rPr>
              <w:lastRenderedPageBreak/>
              <w:t>la</w:t>
            </w:r>
          </w:p>
        </w:tc>
        <w:tc>
          <w:tcPr>
            <w:tcW w:w="709" w:type="dxa"/>
            <w:vMerge w:val="restart"/>
            <w:shd w:val="clear" w:color="auto" w:fill="auto"/>
          </w:tcPr>
          <w:p w:rsidR="009B1E7D" w:rsidRPr="00D17DD7" w:rsidRDefault="009B1E7D" w:rsidP="00581D0B">
            <w:pPr>
              <w:ind w:right="-108"/>
              <w:jc w:val="center"/>
              <w:rPr>
                <w:noProof/>
                <w:sz w:val="22"/>
                <w:szCs w:val="22"/>
                <w:lang w:val="lt-LT"/>
              </w:rPr>
            </w:pPr>
            <w:r w:rsidRPr="00D17DD7">
              <w:rPr>
                <w:noProof/>
                <w:sz w:val="22"/>
                <w:szCs w:val="22"/>
                <w:lang w:val="lt-LT"/>
              </w:rPr>
              <w:lastRenderedPageBreak/>
              <w:t>Dota</w:t>
            </w:r>
            <w:r w:rsidR="00581D0B">
              <w:rPr>
                <w:noProof/>
                <w:sz w:val="22"/>
                <w:szCs w:val="22"/>
                <w:lang w:val="lt-LT"/>
              </w:rPr>
              <w:t>-</w:t>
            </w:r>
            <w:r w:rsidRPr="00D17DD7">
              <w:rPr>
                <w:noProof/>
                <w:sz w:val="22"/>
                <w:szCs w:val="22"/>
                <w:lang w:val="lt-LT"/>
              </w:rPr>
              <w:t>cija</w:t>
            </w:r>
          </w:p>
        </w:tc>
        <w:tc>
          <w:tcPr>
            <w:tcW w:w="849" w:type="dxa"/>
            <w:vMerge w:val="restart"/>
            <w:shd w:val="clear" w:color="auto" w:fill="auto"/>
          </w:tcPr>
          <w:p w:rsidR="009B1E7D" w:rsidRPr="00D17DD7" w:rsidRDefault="009B1E7D" w:rsidP="00581D0B">
            <w:pPr>
              <w:jc w:val="center"/>
              <w:rPr>
                <w:noProof/>
                <w:sz w:val="22"/>
                <w:szCs w:val="22"/>
                <w:lang w:val="lt-LT"/>
              </w:rPr>
            </w:pPr>
            <w:r w:rsidRPr="00D17DD7">
              <w:rPr>
                <w:noProof/>
                <w:sz w:val="22"/>
                <w:szCs w:val="22"/>
                <w:lang w:val="lt-LT"/>
              </w:rPr>
              <w:t>Iš viso</w:t>
            </w:r>
          </w:p>
        </w:tc>
      </w:tr>
      <w:tr w:rsidR="009B1E7D" w:rsidRPr="00D17DD7" w:rsidTr="00581D0B">
        <w:tc>
          <w:tcPr>
            <w:tcW w:w="1951" w:type="dxa"/>
            <w:vMerge/>
            <w:shd w:val="clear" w:color="auto" w:fill="auto"/>
          </w:tcPr>
          <w:p w:rsidR="009B1E7D" w:rsidRPr="00D17DD7" w:rsidRDefault="009B1E7D" w:rsidP="00C4514C">
            <w:pPr>
              <w:jc w:val="both"/>
              <w:rPr>
                <w:noProof/>
                <w:sz w:val="22"/>
                <w:szCs w:val="22"/>
                <w:lang w:val="lt-LT"/>
              </w:rPr>
            </w:pPr>
          </w:p>
        </w:tc>
        <w:tc>
          <w:tcPr>
            <w:tcW w:w="1134" w:type="dxa"/>
            <w:shd w:val="clear" w:color="auto" w:fill="auto"/>
          </w:tcPr>
          <w:p w:rsidR="009B1E7D" w:rsidRPr="00D17DD7" w:rsidRDefault="009B1E7D" w:rsidP="00C4514C">
            <w:pPr>
              <w:jc w:val="center"/>
              <w:rPr>
                <w:noProof/>
                <w:sz w:val="22"/>
                <w:szCs w:val="22"/>
                <w:lang w:val="lt-LT"/>
              </w:rPr>
            </w:pPr>
            <w:r w:rsidRPr="00D17DD7">
              <w:rPr>
                <w:noProof/>
                <w:sz w:val="22"/>
                <w:szCs w:val="22"/>
                <w:lang w:val="lt-LT"/>
              </w:rPr>
              <w:t xml:space="preserve">Miesto </w:t>
            </w:r>
            <w:r w:rsidRPr="00D17DD7">
              <w:rPr>
                <w:noProof/>
                <w:sz w:val="22"/>
                <w:szCs w:val="22"/>
                <w:lang w:val="lt-LT"/>
              </w:rPr>
              <w:lastRenderedPageBreak/>
              <w:t>maršrutais</w:t>
            </w:r>
          </w:p>
        </w:tc>
        <w:tc>
          <w:tcPr>
            <w:tcW w:w="1276"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lastRenderedPageBreak/>
              <w:t>Priemiesčio</w:t>
            </w:r>
          </w:p>
          <w:p w:rsidR="009B1E7D" w:rsidRPr="00D17DD7" w:rsidRDefault="009B1E7D" w:rsidP="00C4514C">
            <w:pPr>
              <w:jc w:val="both"/>
              <w:rPr>
                <w:noProof/>
                <w:sz w:val="22"/>
                <w:szCs w:val="22"/>
                <w:lang w:val="lt-LT"/>
              </w:rPr>
            </w:pPr>
            <w:r w:rsidRPr="00D17DD7">
              <w:rPr>
                <w:noProof/>
                <w:sz w:val="22"/>
                <w:szCs w:val="22"/>
                <w:lang w:val="lt-LT"/>
              </w:rPr>
              <w:lastRenderedPageBreak/>
              <w:t>maršrutais</w:t>
            </w:r>
          </w:p>
        </w:tc>
        <w:tc>
          <w:tcPr>
            <w:tcW w:w="1275"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lastRenderedPageBreak/>
              <w:t>Tolimai</w:t>
            </w:r>
            <w:r w:rsidR="00581D0B">
              <w:rPr>
                <w:noProof/>
                <w:sz w:val="22"/>
                <w:szCs w:val="22"/>
                <w:lang w:val="lt-LT"/>
              </w:rPr>
              <w:t>-</w:t>
            </w:r>
            <w:r w:rsidRPr="00D17DD7">
              <w:rPr>
                <w:noProof/>
                <w:sz w:val="22"/>
                <w:szCs w:val="22"/>
                <w:lang w:val="lt-LT"/>
              </w:rPr>
              <w:lastRenderedPageBreak/>
              <w:t>siais maršrutais</w:t>
            </w:r>
          </w:p>
        </w:tc>
        <w:tc>
          <w:tcPr>
            <w:tcW w:w="993" w:type="dxa"/>
            <w:shd w:val="clear" w:color="auto" w:fill="auto"/>
          </w:tcPr>
          <w:p w:rsidR="009B1E7D" w:rsidRPr="00D17DD7" w:rsidRDefault="009B1E7D" w:rsidP="00581D0B">
            <w:pPr>
              <w:jc w:val="center"/>
              <w:rPr>
                <w:noProof/>
                <w:sz w:val="22"/>
                <w:szCs w:val="22"/>
                <w:lang w:val="lt-LT"/>
              </w:rPr>
            </w:pPr>
            <w:r w:rsidRPr="00D17DD7">
              <w:rPr>
                <w:noProof/>
                <w:sz w:val="22"/>
                <w:szCs w:val="22"/>
                <w:lang w:val="lt-LT"/>
              </w:rPr>
              <w:lastRenderedPageBreak/>
              <w:t>Užsako</w:t>
            </w:r>
            <w:r w:rsidR="00581D0B">
              <w:rPr>
                <w:noProof/>
                <w:sz w:val="22"/>
                <w:szCs w:val="22"/>
                <w:lang w:val="lt-LT"/>
              </w:rPr>
              <w:t>-</w:t>
            </w:r>
            <w:r w:rsidRPr="00D17DD7">
              <w:rPr>
                <w:noProof/>
                <w:sz w:val="22"/>
                <w:szCs w:val="22"/>
                <w:lang w:val="lt-LT"/>
              </w:rPr>
              <w:lastRenderedPageBreak/>
              <w:t>maisiais reisais</w:t>
            </w:r>
          </w:p>
        </w:tc>
        <w:tc>
          <w:tcPr>
            <w:tcW w:w="708" w:type="dxa"/>
            <w:vMerge/>
            <w:shd w:val="clear" w:color="auto" w:fill="auto"/>
          </w:tcPr>
          <w:p w:rsidR="009B1E7D" w:rsidRPr="00D17DD7" w:rsidRDefault="009B1E7D" w:rsidP="00C4514C">
            <w:pPr>
              <w:jc w:val="both"/>
              <w:rPr>
                <w:noProof/>
                <w:sz w:val="22"/>
                <w:szCs w:val="22"/>
                <w:lang w:val="lt-LT"/>
              </w:rPr>
            </w:pPr>
          </w:p>
        </w:tc>
        <w:tc>
          <w:tcPr>
            <w:tcW w:w="709" w:type="dxa"/>
            <w:vMerge/>
            <w:shd w:val="clear" w:color="auto" w:fill="auto"/>
          </w:tcPr>
          <w:p w:rsidR="009B1E7D" w:rsidRPr="00D17DD7" w:rsidRDefault="009B1E7D" w:rsidP="00C4514C">
            <w:pPr>
              <w:jc w:val="both"/>
              <w:rPr>
                <w:noProof/>
                <w:sz w:val="22"/>
                <w:szCs w:val="22"/>
                <w:lang w:val="lt-LT"/>
              </w:rPr>
            </w:pPr>
          </w:p>
        </w:tc>
        <w:tc>
          <w:tcPr>
            <w:tcW w:w="709" w:type="dxa"/>
            <w:vMerge/>
            <w:shd w:val="clear" w:color="auto" w:fill="auto"/>
          </w:tcPr>
          <w:p w:rsidR="009B1E7D" w:rsidRPr="00D17DD7" w:rsidRDefault="009B1E7D" w:rsidP="00C4514C">
            <w:pPr>
              <w:jc w:val="both"/>
              <w:rPr>
                <w:noProof/>
                <w:sz w:val="22"/>
                <w:szCs w:val="22"/>
                <w:lang w:val="lt-LT"/>
              </w:rPr>
            </w:pPr>
          </w:p>
        </w:tc>
        <w:tc>
          <w:tcPr>
            <w:tcW w:w="849" w:type="dxa"/>
            <w:vMerge/>
            <w:shd w:val="clear" w:color="auto" w:fill="auto"/>
          </w:tcPr>
          <w:p w:rsidR="009B1E7D" w:rsidRPr="00D17DD7" w:rsidRDefault="009B1E7D" w:rsidP="00C4514C">
            <w:pPr>
              <w:jc w:val="both"/>
              <w:rPr>
                <w:noProof/>
                <w:sz w:val="22"/>
                <w:szCs w:val="22"/>
                <w:lang w:val="lt-LT"/>
              </w:rPr>
            </w:pPr>
          </w:p>
        </w:tc>
      </w:tr>
      <w:tr w:rsidR="009B1E7D" w:rsidRPr="00D17DD7" w:rsidTr="00581D0B">
        <w:tc>
          <w:tcPr>
            <w:tcW w:w="1951" w:type="dxa"/>
            <w:shd w:val="clear" w:color="auto" w:fill="auto"/>
          </w:tcPr>
          <w:p w:rsidR="009B1E7D" w:rsidRPr="00D17DD7" w:rsidRDefault="009B1E7D" w:rsidP="00C4514C">
            <w:pPr>
              <w:jc w:val="both"/>
              <w:rPr>
                <w:b/>
                <w:noProof/>
                <w:sz w:val="22"/>
                <w:szCs w:val="22"/>
                <w:lang w:val="lt-LT"/>
              </w:rPr>
            </w:pPr>
            <w:r w:rsidRPr="00D17DD7">
              <w:rPr>
                <w:b/>
                <w:noProof/>
                <w:sz w:val="22"/>
                <w:szCs w:val="22"/>
                <w:lang w:val="lt-LT"/>
              </w:rPr>
              <w:lastRenderedPageBreak/>
              <w:t>Pajamos</w:t>
            </w:r>
          </w:p>
        </w:tc>
        <w:tc>
          <w:tcPr>
            <w:tcW w:w="1134"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100</w:t>
            </w:r>
          </w:p>
        </w:tc>
        <w:tc>
          <w:tcPr>
            <w:tcW w:w="1276"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349</w:t>
            </w:r>
          </w:p>
        </w:tc>
        <w:tc>
          <w:tcPr>
            <w:tcW w:w="1275"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w:t>
            </w:r>
            <w:r w:rsidR="00581D0B">
              <w:rPr>
                <w:b/>
                <w:noProof/>
                <w:sz w:val="22"/>
                <w:szCs w:val="22"/>
                <w:lang w:val="lt-LT"/>
              </w:rPr>
              <w:t xml:space="preserve"> </w:t>
            </w:r>
            <w:r w:rsidRPr="00D17DD7">
              <w:rPr>
                <w:b/>
                <w:noProof/>
                <w:sz w:val="22"/>
                <w:szCs w:val="22"/>
                <w:lang w:val="lt-LT"/>
              </w:rPr>
              <w:t>012</w:t>
            </w:r>
          </w:p>
        </w:tc>
        <w:tc>
          <w:tcPr>
            <w:tcW w:w="993"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23</w:t>
            </w:r>
          </w:p>
        </w:tc>
        <w:tc>
          <w:tcPr>
            <w:tcW w:w="708"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24</w:t>
            </w:r>
          </w:p>
        </w:tc>
        <w:tc>
          <w:tcPr>
            <w:tcW w:w="709"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29</w:t>
            </w:r>
          </w:p>
        </w:tc>
        <w:tc>
          <w:tcPr>
            <w:tcW w:w="709"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75</w:t>
            </w:r>
          </w:p>
        </w:tc>
        <w:tc>
          <w:tcPr>
            <w:tcW w:w="849"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w:t>
            </w:r>
            <w:r w:rsidR="00581D0B">
              <w:rPr>
                <w:b/>
                <w:noProof/>
                <w:sz w:val="22"/>
                <w:szCs w:val="22"/>
                <w:lang w:val="lt-LT"/>
              </w:rPr>
              <w:t xml:space="preserve"> </w:t>
            </w:r>
            <w:r w:rsidRPr="00D17DD7">
              <w:rPr>
                <w:b/>
                <w:noProof/>
                <w:sz w:val="22"/>
                <w:szCs w:val="22"/>
                <w:lang w:val="lt-LT"/>
              </w:rPr>
              <w:t>612</w:t>
            </w:r>
          </w:p>
        </w:tc>
      </w:tr>
      <w:tr w:rsidR="009B1E7D" w:rsidRPr="00D17DD7" w:rsidTr="00581D0B">
        <w:tc>
          <w:tcPr>
            <w:tcW w:w="1951" w:type="dxa"/>
            <w:shd w:val="clear" w:color="auto" w:fill="auto"/>
          </w:tcPr>
          <w:p w:rsidR="009B1E7D" w:rsidRPr="00D17DD7" w:rsidRDefault="009B1E7D" w:rsidP="00C4514C">
            <w:pPr>
              <w:jc w:val="both"/>
              <w:rPr>
                <w:b/>
                <w:noProof/>
                <w:sz w:val="22"/>
                <w:szCs w:val="22"/>
                <w:lang w:val="lt-LT"/>
              </w:rPr>
            </w:pPr>
            <w:r w:rsidRPr="00D17DD7">
              <w:rPr>
                <w:b/>
                <w:noProof/>
                <w:sz w:val="22"/>
                <w:szCs w:val="22"/>
                <w:lang w:val="lt-LT"/>
              </w:rPr>
              <w:t>Sąnaudos iš viso:</w:t>
            </w:r>
          </w:p>
        </w:tc>
        <w:tc>
          <w:tcPr>
            <w:tcW w:w="1134"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101</w:t>
            </w:r>
          </w:p>
        </w:tc>
        <w:tc>
          <w:tcPr>
            <w:tcW w:w="1276"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445</w:t>
            </w:r>
          </w:p>
        </w:tc>
        <w:tc>
          <w:tcPr>
            <w:tcW w:w="1275"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w:t>
            </w:r>
            <w:r w:rsidR="00581D0B">
              <w:rPr>
                <w:b/>
                <w:noProof/>
                <w:sz w:val="22"/>
                <w:szCs w:val="22"/>
                <w:lang w:val="lt-LT"/>
              </w:rPr>
              <w:t xml:space="preserve"> </w:t>
            </w:r>
            <w:r w:rsidRPr="00D17DD7">
              <w:rPr>
                <w:b/>
                <w:noProof/>
                <w:sz w:val="22"/>
                <w:szCs w:val="22"/>
                <w:lang w:val="lt-LT"/>
              </w:rPr>
              <w:t>086</w:t>
            </w:r>
          </w:p>
        </w:tc>
        <w:tc>
          <w:tcPr>
            <w:tcW w:w="993"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18</w:t>
            </w:r>
          </w:p>
        </w:tc>
        <w:tc>
          <w:tcPr>
            <w:tcW w:w="708"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17</w:t>
            </w:r>
          </w:p>
        </w:tc>
        <w:tc>
          <w:tcPr>
            <w:tcW w:w="709"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10</w:t>
            </w:r>
          </w:p>
        </w:tc>
        <w:tc>
          <w:tcPr>
            <w:tcW w:w="709" w:type="dxa"/>
            <w:shd w:val="clear" w:color="auto" w:fill="auto"/>
          </w:tcPr>
          <w:p w:rsidR="009B1E7D" w:rsidRPr="00D17DD7" w:rsidRDefault="009B1E7D" w:rsidP="00581D0B">
            <w:pPr>
              <w:jc w:val="right"/>
              <w:rPr>
                <w:b/>
                <w:noProof/>
                <w:sz w:val="22"/>
                <w:szCs w:val="22"/>
                <w:lang w:val="lt-LT"/>
              </w:rPr>
            </w:pPr>
          </w:p>
        </w:tc>
        <w:tc>
          <w:tcPr>
            <w:tcW w:w="849"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w:t>
            </w:r>
            <w:r w:rsidR="00581D0B">
              <w:rPr>
                <w:b/>
                <w:noProof/>
                <w:sz w:val="22"/>
                <w:szCs w:val="22"/>
                <w:lang w:val="lt-LT"/>
              </w:rPr>
              <w:t xml:space="preserve"> </w:t>
            </w:r>
            <w:r w:rsidRPr="00D17DD7">
              <w:rPr>
                <w:b/>
                <w:noProof/>
                <w:sz w:val="22"/>
                <w:szCs w:val="22"/>
                <w:lang w:val="lt-LT"/>
              </w:rPr>
              <w:t>677</w:t>
            </w:r>
          </w:p>
        </w:tc>
      </w:tr>
      <w:tr w:rsidR="009B1E7D" w:rsidRPr="00D17DD7" w:rsidTr="00581D0B">
        <w:tc>
          <w:tcPr>
            <w:tcW w:w="1951"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t>darbo užmokestis</w:t>
            </w:r>
          </w:p>
        </w:tc>
        <w:tc>
          <w:tcPr>
            <w:tcW w:w="1134"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48</w:t>
            </w:r>
          </w:p>
        </w:tc>
        <w:tc>
          <w:tcPr>
            <w:tcW w:w="1276"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205</w:t>
            </w:r>
          </w:p>
        </w:tc>
        <w:tc>
          <w:tcPr>
            <w:tcW w:w="1275"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392</w:t>
            </w:r>
          </w:p>
        </w:tc>
        <w:tc>
          <w:tcPr>
            <w:tcW w:w="993"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8</w:t>
            </w:r>
          </w:p>
        </w:tc>
        <w:tc>
          <w:tcPr>
            <w:tcW w:w="708"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11</w:t>
            </w:r>
          </w:p>
        </w:tc>
        <w:tc>
          <w:tcPr>
            <w:tcW w:w="709"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p>
        </w:tc>
        <w:tc>
          <w:tcPr>
            <w:tcW w:w="84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664</w:t>
            </w:r>
          </w:p>
        </w:tc>
      </w:tr>
      <w:tr w:rsidR="009B1E7D" w:rsidRPr="00D17DD7" w:rsidTr="00581D0B">
        <w:tc>
          <w:tcPr>
            <w:tcW w:w="1951"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t>soc. draudimas</w:t>
            </w:r>
          </w:p>
        </w:tc>
        <w:tc>
          <w:tcPr>
            <w:tcW w:w="1134"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15</w:t>
            </w:r>
          </w:p>
        </w:tc>
        <w:tc>
          <w:tcPr>
            <w:tcW w:w="1276"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64</w:t>
            </w:r>
          </w:p>
        </w:tc>
        <w:tc>
          <w:tcPr>
            <w:tcW w:w="1275"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122</w:t>
            </w:r>
          </w:p>
        </w:tc>
        <w:tc>
          <w:tcPr>
            <w:tcW w:w="993"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2</w:t>
            </w:r>
          </w:p>
        </w:tc>
        <w:tc>
          <w:tcPr>
            <w:tcW w:w="708"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3</w:t>
            </w:r>
          </w:p>
        </w:tc>
        <w:tc>
          <w:tcPr>
            <w:tcW w:w="709"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p>
        </w:tc>
        <w:tc>
          <w:tcPr>
            <w:tcW w:w="84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206</w:t>
            </w:r>
          </w:p>
        </w:tc>
      </w:tr>
      <w:tr w:rsidR="009B1E7D" w:rsidRPr="00D17DD7" w:rsidTr="00581D0B">
        <w:tc>
          <w:tcPr>
            <w:tcW w:w="1951"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t>IMT nusidėvėjimas</w:t>
            </w:r>
          </w:p>
        </w:tc>
        <w:tc>
          <w:tcPr>
            <w:tcW w:w="1134"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5</w:t>
            </w:r>
          </w:p>
        </w:tc>
        <w:tc>
          <w:tcPr>
            <w:tcW w:w="1276"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10</w:t>
            </w:r>
          </w:p>
        </w:tc>
        <w:tc>
          <w:tcPr>
            <w:tcW w:w="1275"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57</w:t>
            </w:r>
          </w:p>
        </w:tc>
        <w:tc>
          <w:tcPr>
            <w:tcW w:w="993" w:type="dxa"/>
            <w:shd w:val="clear" w:color="auto" w:fill="auto"/>
          </w:tcPr>
          <w:p w:rsidR="009B1E7D" w:rsidRPr="00D17DD7" w:rsidRDefault="009B1E7D" w:rsidP="00581D0B">
            <w:pPr>
              <w:jc w:val="right"/>
              <w:rPr>
                <w:noProof/>
                <w:sz w:val="22"/>
                <w:szCs w:val="22"/>
                <w:lang w:val="lt-LT"/>
              </w:rPr>
            </w:pPr>
          </w:p>
        </w:tc>
        <w:tc>
          <w:tcPr>
            <w:tcW w:w="708"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w:t>
            </w:r>
          </w:p>
        </w:tc>
        <w:tc>
          <w:tcPr>
            <w:tcW w:w="709" w:type="dxa"/>
            <w:shd w:val="clear" w:color="auto" w:fill="auto"/>
          </w:tcPr>
          <w:p w:rsidR="009B1E7D" w:rsidRPr="00D17DD7" w:rsidRDefault="009B1E7D" w:rsidP="00581D0B">
            <w:pPr>
              <w:jc w:val="right"/>
              <w:rPr>
                <w:noProof/>
                <w:sz w:val="22"/>
                <w:szCs w:val="22"/>
                <w:lang w:val="lt-LT"/>
              </w:rPr>
            </w:pPr>
          </w:p>
        </w:tc>
        <w:tc>
          <w:tcPr>
            <w:tcW w:w="84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73</w:t>
            </w:r>
          </w:p>
        </w:tc>
      </w:tr>
      <w:tr w:rsidR="009B1E7D" w:rsidRPr="00D17DD7" w:rsidTr="00581D0B">
        <w:tc>
          <w:tcPr>
            <w:tcW w:w="1951" w:type="dxa"/>
            <w:shd w:val="clear" w:color="auto" w:fill="auto"/>
          </w:tcPr>
          <w:p w:rsidR="009B1E7D" w:rsidRPr="00D17DD7" w:rsidRDefault="00581D0B" w:rsidP="00F15D16">
            <w:pPr>
              <w:rPr>
                <w:noProof/>
                <w:sz w:val="22"/>
                <w:szCs w:val="22"/>
                <w:lang w:val="lt-LT"/>
              </w:rPr>
            </w:pPr>
            <w:r>
              <w:rPr>
                <w:noProof/>
                <w:sz w:val="22"/>
                <w:szCs w:val="22"/>
                <w:lang w:val="lt-LT"/>
              </w:rPr>
              <w:t>medžiagos, p</w:t>
            </w:r>
            <w:r w:rsidR="009B1E7D" w:rsidRPr="00D17DD7">
              <w:rPr>
                <w:noProof/>
                <w:sz w:val="22"/>
                <w:szCs w:val="22"/>
                <w:lang w:val="lt-LT"/>
              </w:rPr>
              <w:t>adangos, ats. dalys, tepalai</w:t>
            </w:r>
          </w:p>
        </w:tc>
        <w:tc>
          <w:tcPr>
            <w:tcW w:w="1134"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3</w:t>
            </w:r>
          </w:p>
        </w:tc>
        <w:tc>
          <w:tcPr>
            <w:tcW w:w="1276"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36</w:t>
            </w:r>
          </w:p>
        </w:tc>
        <w:tc>
          <w:tcPr>
            <w:tcW w:w="1275"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66</w:t>
            </w:r>
          </w:p>
        </w:tc>
        <w:tc>
          <w:tcPr>
            <w:tcW w:w="993"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3</w:t>
            </w:r>
          </w:p>
        </w:tc>
        <w:tc>
          <w:tcPr>
            <w:tcW w:w="708"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w:t>
            </w:r>
          </w:p>
        </w:tc>
        <w:tc>
          <w:tcPr>
            <w:tcW w:w="70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4</w:t>
            </w:r>
          </w:p>
        </w:tc>
        <w:tc>
          <w:tcPr>
            <w:tcW w:w="709" w:type="dxa"/>
            <w:shd w:val="clear" w:color="auto" w:fill="auto"/>
          </w:tcPr>
          <w:p w:rsidR="009B1E7D" w:rsidRPr="00D17DD7" w:rsidRDefault="009B1E7D" w:rsidP="00581D0B">
            <w:pPr>
              <w:jc w:val="right"/>
              <w:rPr>
                <w:noProof/>
                <w:sz w:val="22"/>
                <w:szCs w:val="22"/>
                <w:lang w:val="lt-LT"/>
              </w:rPr>
            </w:pPr>
          </w:p>
        </w:tc>
        <w:tc>
          <w:tcPr>
            <w:tcW w:w="84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113</w:t>
            </w:r>
          </w:p>
        </w:tc>
      </w:tr>
      <w:tr w:rsidR="009B1E7D" w:rsidRPr="00D17DD7" w:rsidTr="00581D0B">
        <w:tc>
          <w:tcPr>
            <w:tcW w:w="1951"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t>degalai</w:t>
            </w:r>
          </w:p>
        </w:tc>
        <w:tc>
          <w:tcPr>
            <w:tcW w:w="1134"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25</w:t>
            </w:r>
          </w:p>
        </w:tc>
        <w:tc>
          <w:tcPr>
            <w:tcW w:w="1276"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102</w:t>
            </w:r>
          </w:p>
        </w:tc>
        <w:tc>
          <w:tcPr>
            <w:tcW w:w="1275"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324</w:t>
            </w:r>
          </w:p>
        </w:tc>
        <w:tc>
          <w:tcPr>
            <w:tcW w:w="993"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5</w:t>
            </w:r>
          </w:p>
        </w:tc>
        <w:tc>
          <w:tcPr>
            <w:tcW w:w="708"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2</w:t>
            </w:r>
          </w:p>
        </w:tc>
        <w:tc>
          <w:tcPr>
            <w:tcW w:w="709"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p>
        </w:tc>
        <w:tc>
          <w:tcPr>
            <w:tcW w:w="84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458</w:t>
            </w:r>
          </w:p>
        </w:tc>
      </w:tr>
      <w:tr w:rsidR="009B1E7D" w:rsidRPr="00D17DD7" w:rsidTr="00581D0B">
        <w:tc>
          <w:tcPr>
            <w:tcW w:w="1951"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t>elektra, šiluma</w:t>
            </w:r>
          </w:p>
        </w:tc>
        <w:tc>
          <w:tcPr>
            <w:tcW w:w="1134"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w:t>
            </w:r>
          </w:p>
        </w:tc>
        <w:tc>
          <w:tcPr>
            <w:tcW w:w="1276"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5</w:t>
            </w:r>
          </w:p>
        </w:tc>
        <w:tc>
          <w:tcPr>
            <w:tcW w:w="1275"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14</w:t>
            </w:r>
          </w:p>
        </w:tc>
        <w:tc>
          <w:tcPr>
            <w:tcW w:w="993" w:type="dxa"/>
            <w:shd w:val="clear" w:color="auto" w:fill="auto"/>
          </w:tcPr>
          <w:p w:rsidR="009B1E7D" w:rsidRPr="00D17DD7" w:rsidRDefault="009B1E7D" w:rsidP="00581D0B">
            <w:pPr>
              <w:jc w:val="right"/>
              <w:rPr>
                <w:noProof/>
                <w:sz w:val="22"/>
                <w:szCs w:val="22"/>
                <w:lang w:val="lt-LT"/>
              </w:rPr>
            </w:pPr>
          </w:p>
        </w:tc>
        <w:tc>
          <w:tcPr>
            <w:tcW w:w="708"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3</w:t>
            </w:r>
          </w:p>
        </w:tc>
        <w:tc>
          <w:tcPr>
            <w:tcW w:w="709" w:type="dxa"/>
            <w:shd w:val="clear" w:color="auto" w:fill="auto"/>
          </w:tcPr>
          <w:p w:rsidR="009B1E7D" w:rsidRPr="00D17DD7" w:rsidRDefault="009B1E7D" w:rsidP="00581D0B">
            <w:pPr>
              <w:jc w:val="right"/>
              <w:rPr>
                <w:noProof/>
                <w:sz w:val="22"/>
                <w:szCs w:val="22"/>
                <w:lang w:val="lt-LT"/>
              </w:rPr>
            </w:pPr>
          </w:p>
        </w:tc>
        <w:tc>
          <w:tcPr>
            <w:tcW w:w="84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23</w:t>
            </w:r>
          </w:p>
        </w:tc>
      </w:tr>
      <w:tr w:rsidR="009B1E7D" w:rsidRPr="00D17DD7" w:rsidTr="00581D0B">
        <w:tc>
          <w:tcPr>
            <w:tcW w:w="1951"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t>vanduo</w:t>
            </w:r>
          </w:p>
        </w:tc>
        <w:tc>
          <w:tcPr>
            <w:tcW w:w="1134" w:type="dxa"/>
            <w:shd w:val="clear" w:color="auto" w:fill="auto"/>
          </w:tcPr>
          <w:p w:rsidR="009B1E7D" w:rsidRPr="00D17DD7" w:rsidRDefault="009B1E7D" w:rsidP="00581D0B">
            <w:pPr>
              <w:jc w:val="right"/>
              <w:rPr>
                <w:noProof/>
                <w:sz w:val="22"/>
                <w:szCs w:val="22"/>
                <w:lang w:val="lt-LT"/>
              </w:rPr>
            </w:pPr>
          </w:p>
        </w:tc>
        <w:tc>
          <w:tcPr>
            <w:tcW w:w="1276"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w:t>
            </w:r>
          </w:p>
        </w:tc>
        <w:tc>
          <w:tcPr>
            <w:tcW w:w="1275"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w:t>
            </w:r>
          </w:p>
        </w:tc>
        <w:tc>
          <w:tcPr>
            <w:tcW w:w="993" w:type="dxa"/>
            <w:shd w:val="clear" w:color="auto" w:fill="auto"/>
          </w:tcPr>
          <w:p w:rsidR="009B1E7D" w:rsidRPr="00D17DD7" w:rsidRDefault="009B1E7D" w:rsidP="00581D0B">
            <w:pPr>
              <w:jc w:val="right"/>
              <w:rPr>
                <w:noProof/>
                <w:sz w:val="22"/>
                <w:szCs w:val="22"/>
                <w:lang w:val="lt-LT"/>
              </w:rPr>
            </w:pPr>
          </w:p>
        </w:tc>
        <w:tc>
          <w:tcPr>
            <w:tcW w:w="708"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p>
        </w:tc>
        <w:tc>
          <w:tcPr>
            <w:tcW w:w="84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2</w:t>
            </w:r>
          </w:p>
        </w:tc>
      </w:tr>
      <w:tr w:rsidR="009B1E7D" w:rsidRPr="00D17DD7" w:rsidTr="00581D0B">
        <w:tc>
          <w:tcPr>
            <w:tcW w:w="1951"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t>mokesčiai</w:t>
            </w:r>
          </w:p>
        </w:tc>
        <w:tc>
          <w:tcPr>
            <w:tcW w:w="1134" w:type="dxa"/>
            <w:shd w:val="clear" w:color="auto" w:fill="auto"/>
          </w:tcPr>
          <w:p w:rsidR="009B1E7D" w:rsidRPr="00D17DD7" w:rsidRDefault="009B1E7D" w:rsidP="00581D0B">
            <w:pPr>
              <w:jc w:val="right"/>
              <w:rPr>
                <w:noProof/>
                <w:sz w:val="22"/>
                <w:szCs w:val="22"/>
                <w:lang w:val="lt-LT"/>
              </w:rPr>
            </w:pPr>
          </w:p>
        </w:tc>
        <w:tc>
          <w:tcPr>
            <w:tcW w:w="1276"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3</w:t>
            </w:r>
          </w:p>
        </w:tc>
        <w:tc>
          <w:tcPr>
            <w:tcW w:w="1275"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17</w:t>
            </w:r>
          </w:p>
        </w:tc>
        <w:tc>
          <w:tcPr>
            <w:tcW w:w="993" w:type="dxa"/>
            <w:shd w:val="clear" w:color="auto" w:fill="auto"/>
          </w:tcPr>
          <w:p w:rsidR="009B1E7D" w:rsidRPr="00D17DD7" w:rsidRDefault="009B1E7D" w:rsidP="00581D0B">
            <w:pPr>
              <w:jc w:val="right"/>
              <w:rPr>
                <w:noProof/>
                <w:sz w:val="22"/>
                <w:szCs w:val="22"/>
                <w:lang w:val="lt-LT"/>
              </w:rPr>
            </w:pPr>
          </w:p>
        </w:tc>
        <w:tc>
          <w:tcPr>
            <w:tcW w:w="708"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p>
        </w:tc>
        <w:tc>
          <w:tcPr>
            <w:tcW w:w="84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20</w:t>
            </w:r>
          </w:p>
        </w:tc>
      </w:tr>
      <w:tr w:rsidR="009B1E7D" w:rsidRPr="00D17DD7" w:rsidTr="00581D0B">
        <w:tc>
          <w:tcPr>
            <w:tcW w:w="1951" w:type="dxa"/>
            <w:shd w:val="clear" w:color="auto" w:fill="auto"/>
          </w:tcPr>
          <w:p w:rsidR="009B1E7D" w:rsidRPr="00D17DD7" w:rsidRDefault="009B1E7D" w:rsidP="00C4514C">
            <w:pPr>
              <w:jc w:val="both"/>
              <w:rPr>
                <w:noProof/>
                <w:sz w:val="22"/>
                <w:szCs w:val="22"/>
                <w:lang w:val="lt-LT"/>
              </w:rPr>
            </w:pPr>
            <w:r w:rsidRPr="00D17DD7">
              <w:rPr>
                <w:noProof/>
                <w:sz w:val="22"/>
                <w:szCs w:val="22"/>
                <w:lang w:val="lt-LT"/>
              </w:rPr>
              <w:t>kitos sąnaudos</w:t>
            </w:r>
          </w:p>
        </w:tc>
        <w:tc>
          <w:tcPr>
            <w:tcW w:w="1134"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4</w:t>
            </w:r>
          </w:p>
        </w:tc>
        <w:tc>
          <w:tcPr>
            <w:tcW w:w="1276"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19</w:t>
            </w:r>
          </w:p>
        </w:tc>
        <w:tc>
          <w:tcPr>
            <w:tcW w:w="1275"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93</w:t>
            </w:r>
          </w:p>
        </w:tc>
        <w:tc>
          <w:tcPr>
            <w:tcW w:w="993" w:type="dxa"/>
            <w:shd w:val="clear" w:color="auto" w:fill="auto"/>
          </w:tcPr>
          <w:p w:rsidR="009B1E7D" w:rsidRPr="00D17DD7" w:rsidRDefault="009B1E7D" w:rsidP="00581D0B">
            <w:pPr>
              <w:jc w:val="right"/>
              <w:rPr>
                <w:noProof/>
                <w:sz w:val="22"/>
                <w:szCs w:val="22"/>
                <w:lang w:val="lt-LT"/>
              </w:rPr>
            </w:pPr>
          </w:p>
        </w:tc>
        <w:tc>
          <w:tcPr>
            <w:tcW w:w="708" w:type="dxa"/>
            <w:shd w:val="clear" w:color="auto" w:fill="auto"/>
          </w:tcPr>
          <w:p w:rsidR="009B1E7D" w:rsidRPr="00D17DD7" w:rsidRDefault="009B1E7D" w:rsidP="00581D0B">
            <w:pPr>
              <w:jc w:val="right"/>
              <w:rPr>
                <w:noProof/>
                <w:sz w:val="22"/>
                <w:szCs w:val="22"/>
                <w:lang w:val="lt-LT"/>
              </w:rPr>
            </w:pPr>
          </w:p>
        </w:tc>
        <w:tc>
          <w:tcPr>
            <w:tcW w:w="70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2</w:t>
            </w:r>
          </w:p>
        </w:tc>
        <w:tc>
          <w:tcPr>
            <w:tcW w:w="709" w:type="dxa"/>
            <w:shd w:val="clear" w:color="auto" w:fill="auto"/>
          </w:tcPr>
          <w:p w:rsidR="009B1E7D" w:rsidRPr="00D17DD7" w:rsidRDefault="009B1E7D" w:rsidP="00581D0B">
            <w:pPr>
              <w:jc w:val="right"/>
              <w:rPr>
                <w:noProof/>
                <w:sz w:val="22"/>
                <w:szCs w:val="22"/>
                <w:lang w:val="lt-LT"/>
              </w:rPr>
            </w:pPr>
          </w:p>
        </w:tc>
        <w:tc>
          <w:tcPr>
            <w:tcW w:w="849" w:type="dxa"/>
            <w:shd w:val="clear" w:color="auto" w:fill="auto"/>
          </w:tcPr>
          <w:p w:rsidR="009B1E7D" w:rsidRPr="00D17DD7" w:rsidRDefault="009B1E7D" w:rsidP="00581D0B">
            <w:pPr>
              <w:jc w:val="right"/>
              <w:rPr>
                <w:noProof/>
                <w:sz w:val="22"/>
                <w:szCs w:val="22"/>
                <w:lang w:val="lt-LT"/>
              </w:rPr>
            </w:pPr>
            <w:r w:rsidRPr="00D17DD7">
              <w:rPr>
                <w:noProof/>
                <w:sz w:val="22"/>
                <w:szCs w:val="22"/>
                <w:lang w:val="lt-LT"/>
              </w:rPr>
              <w:t>118</w:t>
            </w:r>
          </w:p>
        </w:tc>
      </w:tr>
      <w:tr w:rsidR="009B1E7D" w:rsidRPr="00D17DD7" w:rsidTr="00581D0B">
        <w:tc>
          <w:tcPr>
            <w:tcW w:w="1951" w:type="dxa"/>
            <w:shd w:val="clear" w:color="auto" w:fill="auto"/>
          </w:tcPr>
          <w:p w:rsidR="009B1E7D" w:rsidRPr="00D17DD7" w:rsidRDefault="009B1E7D" w:rsidP="00C4514C">
            <w:pPr>
              <w:jc w:val="both"/>
              <w:rPr>
                <w:b/>
                <w:noProof/>
                <w:sz w:val="22"/>
                <w:szCs w:val="22"/>
                <w:lang w:val="lt-LT"/>
              </w:rPr>
            </w:pPr>
            <w:r w:rsidRPr="00D17DD7">
              <w:rPr>
                <w:b/>
                <w:noProof/>
                <w:sz w:val="22"/>
                <w:szCs w:val="22"/>
                <w:lang w:val="lt-LT"/>
              </w:rPr>
              <w:t>Veiklos rezultatas</w:t>
            </w:r>
          </w:p>
        </w:tc>
        <w:tc>
          <w:tcPr>
            <w:tcW w:w="1134"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w:t>
            </w:r>
          </w:p>
        </w:tc>
        <w:tc>
          <w:tcPr>
            <w:tcW w:w="1276"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-96</w:t>
            </w:r>
          </w:p>
        </w:tc>
        <w:tc>
          <w:tcPr>
            <w:tcW w:w="1275"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-74</w:t>
            </w:r>
          </w:p>
        </w:tc>
        <w:tc>
          <w:tcPr>
            <w:tcW w:w="993"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5</w:t>
            </w:r>
          </w:p>
        </w:tc>
        <w:tc>
          <w:tcPr>
            <w:tcW w:w="708"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7</w:t>
            </w:r>
          </w:p>
        </w:tc>
        <w:tc>
          <w:tcPr>
            <w:tcW w:w="709"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19</w:t>
            </w:r>
          </w:p>
        </w:tc>
        <w:tc>
          <w:tcPr>
            <w:tcW w:w="709"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75</w:t>
            </w:r>
          </w:p>
        </w:tc>
        <w:tc>
          <w:tcPr>
            <w:tcW w:w="849" w:type="dxa"/>
            <w:shd w:val="clear" w:color="auto" w:fill="auto"/>
          </w:tcPr>
          <w:p w:rsidR="009B1E7D" w:rsidRPr="00D17DD7" w:rsidRDefault="009B1E7D" w:rsidP="00581D0B">
            <w:pPr>
              <w:jc w:val="right"/>
              <w:rPr>
                <w:b/>
                <w:noProof/>
                <w:sz w:val="22"/>
                <w:szCs w:val="22"/>
                <w:lang w:val="lt-LT"/>
              </w:rPr>
            </w:pPr>
            <w:r w:rsidRPr="00D17DD7">
              <w:rPr>
                <w:b/>
                <w:noProof/>
                <w:sz w:val="22"/>
                <w:szCs w:val="22"/>
                <w:lang w:val="lt-LT"/>
              </w:rPr>
              <w:t>-65</w:t>
            </w:r>
          </w:p>
        </w:tc>
      </w:tr>
    </w:tbl>
    <w:p w:rsidR="009B1E7D" w:rsidRPr="00406428" w:rsidRDefault="009B1E7D" w:rsidP="009B1E7D">
      <w:pPr>
        <w:ind w:firstLine="1140"/>
        <w:jc w:val="both"/>
        <w:rPr>
          <w:noProof/>
          <w:lang w:val="lt-LT"/>
        </w:rPr>
      </w:pPr>
    </w:p>
    <w:p w:rsidR="009B1E7D" w:rsidRPr="00581D0B" w:rsidRDefault="009B1E7D" w:rsidP="00581D0B">
      <w:pPr>
        <w:ind w:firstLine="567"/>
        <w:jc w:val="both"/>
        <w:rPr>
          <w:sz w:val="24"/>
          <w:szCs w:val="24"/>
          <w:lang w:val="lt-LT"/>
        </w:rPr>
      </w:pPr>
      <w:r w:rsidRPr="00581D0B">
        <w:rPr>
          <w:sz w:val="24"/>
          <w:szCs w:val="24"/>
          <w:lang w:val="lt-LT"/>
        </w:rPr>
        <w:t>Bendros pajamos per ataskaitinį laikotarpį sudarė 1</w:t>
      </w:r>
      <w:r w:rsidR="00581D0B">
        <w:rPr>
          <w:sz w:val="24"/>
          <w:szCs w:val="24"/>
          <w:lang w:val="lt-LT"/>
        </w:rPr>
        <w:t xml:space="preserve"> </w:t>
      </w:r>
      <w:r w:rsidRPr="00581D0B">
        <w:rPr>
          <w:sz w:val="24"/>
          <w:szCs w:val="24"/>
          <w:lang w:val="lt-LT"/>
        </w:rPr>
        <w:t xml:space="preserve">612 tūkst. </w:t>
      </w:r>
      <w:proofErr w:type="spellStart"/>
      <w:r w:rsidRPr="00581D0B">
        <w:rPr>
          <w:sz w:val="24"/>
          <w:szCs w:val="24"/>
          <w:lang w:val="lt-LT"/>
        </w:rPr>
        <w:t>Eur</w:t>
      </w:r>
      <w:proofErr w:type="spellEnd"/>
      <w:r w:rsidRPr="00581D0B">
        <w:rPr>
          <w:sz w:val="24"/>
          <w:szCs w:val="24"/>
          <w:lang w:val="lt-LT"/>
        </w:rPr>
        <w:t xml:space="preserve">. </w:t>
      </w:r>
    </w:p>
    <w:p w:rsidR="009B1E7D" w:rsidRPr="00581D0B" w:rsidRDefault="009B1E7D" w:rsidP="00581D0B">
      <w:pPr>
        <w:ind w:firstLine="567"/>
        <w:jc w:val="both"/>
        <w:rPr>
          <w:sz w:val="24"/>
          <w:szCs w:val="24"/>
          <w:lang w:val="lt-LT"/>
        </w:rPr>
      </w:pPr>
      <w:r w:rsidRPr="00581D0B">
        <w:rPr>
          <w:sz w:val="24"/>
          <w:szCs w:val="24"/>
          <w:lang w:val="lt-LT"/>
        </w:rPr>
        <w:t>Bendrovės sąnaudos per ataskaitinį laikotarpį sudarė 1</w:t>
      </w:r>
      <w:r w:rsidR="00581D0B">
        <w:rPr>
          <w:sz w:val="24"/>
          <w:szCs w:val="24"/>
          <w:lang w:val="lt-LT"/>
        </w:rPr>
        <w:t xml:space="preserve"> </w:t>
      </w:r>
      <w:r w:rsidRPr="00581D0B">
        <w:rPr>
          <w:sz w:val="24"/>
          <w:szCs w:val="24"/>
          <w:lang w:val="lt-LT"/>
        </w:rPr>
        <w:t xml:space="preserve">677 tūkst. </w:t>
      </w:r>
      <w:proofErr w:type="spellStart"/>
      <w:r w:rsidRPr="00581D0B">
        <w:rPr>
          <w:sz w:val="24"/>
          <w:szCs w:val="24"/>
          <w:lang w:val="lt-LT"/>
        </w:rPr>
        <w:t>Eur</w:t>
      </w:r>
      <w:proofErr w:type="spellEnd"/>
      <w:r w:rsidRPr="00581D0B">
        <w:rPr>
          <w:sz w:val="24"/>
          <w:szCs w:val="24"/>
          <w:lang w:val="lt-LT"/>
        </w:rPr>
        <w:t>.</w:t>
      </w:r>
    </w:p>
    <w:p w:rsidR="009B1E7D" w:rsidRPr="00581D0B" w:rsidRDefault="009B1E7D" w:rsidP="00581D0B">
      <w:pPr>
        <w:ind w:firstLine="567"/>
        <w:jc w:val="both"/>
        <w:rPr>
          <w:sz w:val="24"/>
          <w:szCs w:val="24"/>
          <w:lang w:val="lt-LT"/>
        </w:rPr>
      </w:pPr>
      <w:r w:rsidRPr="00581D0B">
        <w:rPr>
          <w:sz w:val="24"/>
          <w:szCs w:val="24"/>
          <w:lang w:val="lt-LT"/>
        </w:rPr>
        <w:t xml:space="preserve">Bendrovės veiklos rezultatas prieš apmokestinimą – 65 tūkst. </w:t>
      </w:r>
      <w:proofErr w:type="spellStart"/>
      <w:r w:rsidRPr="00581D0B">
        <w:rPr>
          <w:sz w:val="24"/>
          <w:szCs w:val="24"/>
          <w:lang w:val="lt-LT"/>
        </w:rPr>
        <w:t>Eur</w:t>
      </w:r>
      <w:proofErr w:type="spellEnd"/>
      <w:r w:rsidRPr="00581D0B">
        <w:rPr>
          <w:sz w:val="24"/>
          <w:szCs w:val="24"/>
          <w:lang w:val="lt-LT"/>
        </w:rPr>
        <w:t xml:space="preserve"> nuostolis.</w:t>
      </w:r>
    </w:p>
    <w:p w:rsidR="009B1E7D" w:rsidRPr="00581D0B" w:rsidRDefault="009B1E7D" w:rsidP="00581D0B">
      <w:pPr>
        <w:ind w:firstLine="567"/>
        <w:jc w:val="both"/>
        <w:rPr>
          <w:sz w:val="24"/>
          <w:szCs w:val="24"/>
          <w:lang w:val="lt-LT"/>
        </w:rPr>
      </w:pPr>
      <w:r w:rsidRPr="00581D0B">
        <w:rPr>
          <w:sz w:val="24"/>
          <w:szCs w:val="24"/>
          <w:lang w:val="lt-LT"/>
        </w:rPr>
        <w:t xml:space="preserve">Keleivių vežimo reguliaraus susisiekimo autobusų maršrutais veikla buvo nuostolinga. Nuostoliai, vežant keleivius tolimojo, miesto ir priemiestinio reguliaraus susisiekimo autobusų maršrutais sudarė – 171 tūkst. </w:t>
      </w:r>
      <w:proofErr w:type="spellStart"/>
      <w:r w:rsidRPr="00581D0B">
        <w:rPr>
          <w:sz w:val="24"/>
          <w:szCs w:val="24"/>
          <w:lang w:val="lt-LT"/>
        </w:rPr>
        <w:t>Eur</w:t>
      </w:r>
      <w:proofErr w:type="spellEnd"/>
      <w:r w:rsidRPr="00581D0B">
        <w:rPr>
          <w:sz w:val="24"/>
          <w:szCs w:val="24"/>
          <w:lang w:val="lt-LT"/>
        </w:rPr>
        <w:t xml:space="preserve">. Pelnas gautas iš užsakomųjų reisų, siuntų vežimą, bagažo saugojimą, patalpų nuomos ir kitos vienkartinės veiklos sudarė 31 tūkst. </w:t>
      </w:r>
      <w:proofErr w:type="spellStart"/>
      <w:r w:rsidRPr="00581D0B">
        <w:rPr>
          <w:sz w:val="24"/>
          <w:szCs w:val="24"/>
          <w:lang w:val="lt-LT"/>
        </w:rPr>
        <w:t>Eur</w:t>
      </w:r>
      <w:proofErr w:type="spellEnd"/>
      <w:r w:rsidRPr="00581D0B">
        <w:rPr>
          <w:sz w:val="24"/>
          <w:szCs w:val="24"/>
          <w:lang w:val="lt-LT"/>
        </w:rPr>
        <w:t xml:space="preserve">. Dotacija nuostolingų maršrutų dengimui - 75 tūkst. </w:t>
      </w:r>
      <w:proofErr w:type="spellStart"/>
      <w:r w:rsidRPr="00581D0B">
        <w:rPr>
          <w:sz w:val="24"/>
          <w:szCs w:val="24"/>
          <w:lang w:val="lt-LT"/>
        </w:rPr>
        <w:t>Eur</w:t>
      </w:r>
      <w:proofErr w:type="spellEnd"/>
      <w:r w:rsidRPr="00581D0B">
        <w:rPr>
          <w:sz w:val="24"/>
          <w:szCs w:val="24"/>
          <w:lang w:val="lt-LT"/>
        </w:rPr>
        <w:t xml:space="preserve">.  </w:t>
      </w:r>
    </w:p>
    <w:p w:rsidR="009B1E7D" w:rsidRPr="00581D0B" w:rsidRDefault="009B1E7D" w:rsidP="00581D0B">
      <w:pPr>
        <w:ind w:firstLine="567"/>
        <w:jc w:val="both"/>
        <w:rPr>
          <w:sz w:val="24"/>
          <w:szCs w:val="24"/>
          <w:lang w:val="lt-LT"/>
        </w:rPr>
      </w:pPr>
      <w:r w:rsidRPr="00581D0B">
        <w:rPr>
          <w:sz w:val="24"/>
          <w:szCs w:val="24"/>
          <w:lang w:val="lt-LT"/>
        </w:rPr>
        <w:t xml:space="preserve">Nuostolis miesto maršrutuose 2017 m. sudarė 1 tūkst. </w:t>
      </w:r>
      <w:proofErr w:type="spellStart"/>
      <w:r w:rsidRPr="00581D0B">
        <w:rPr>
          <w:sz w:val="24"/>
          <w:szCs w:val="24"/>
          <w:lang w:val="lt-LT"/>
        </w:rPr>
        <w:t>Eur</w:t>
      </w:r>
      <w:proofErr w:type="spellEnd"/>
      <w:r w:rsidRPr="00581D0B">
        <w:rPr>
          <w:sz w:val="24"/>
          <w:szCs w:val="24"/>
          <w:lang w:val="lt-LT"/>
        </w:rPr>
        <w:t xml:space="preserve">. Maršrutas Centras-Kavoliškis darbo dienomis pelningas, nes važiuoja daugiau keleivių, o poilsio dienomis nuostolingas, bendras rezultatas šiame maršrute sudaro 13 tūkst. </w:t>
      </w:r>
      <w:proofErr w:type="spellStart"/>
      <w:r w:rsidRPr="00581D0B">
        <w:rPr>
          <w:sz w:val="24"/>
          <w:szCs w:val="24"/>
          <w:lang w:val="lt-LT"/>
        </w:rPr>
        <w:t>Eur</w:t>
      </w:r>
      <w:proofErr w:type="spellEnd"/>
      <w:r w:rsidRPr="00581D0B">
        <w:rPr>
          <w:sz w:val="24"/>
          <w:szCs w:val="24"/>
          <w:lang w:val="lt-LT"/>
        </w:rPr>
        <w:t xml:space="preserve"> pelno. Pagrindinis miesto maršrutas Geležinkelio stotis-Psichiatrinė ligoninė-Miškų urėdija yra nuostolingas. Nuostoliai šiame autobuso maršrute 2017 m. sudarė 12 tūkst</w:t>
      </w:r>
      <w:r w:rsidR="00581D0B">
        <w:rPr>
          <w:sz w:val="24"/>
          <w:szCs w:val="24"/>
          <w:lang w:val="lt-LT"/>
        </w:rPr>
        <w:t>.</w:t>
      </w:r>
      <w:r w:rsidRPr="00581D0B">
        <w:rPr>
          <w:sz w:val="24"/>
          <w:szCs w:val="24"/>
          <w:lang w:val="lt-LT"/>
        </w:rPr>
        <w:t xml:space="preserve"> </w:t>
      </w:r>
      <w:proofErr w:type="spellStart"/>
      <w:r w:rsidRPr="00581D0B">
        <w:rPr>
          <w:sz w:val="24"/>
          <w:szCs w:val="24"/>
          <w:lang w:val="lt-LT"/>
        </w:rPr>
        <w:t>Eur</w:t>
      </w:r>
      <w:proofErr w:type="spellEnd"/>
      <w:r w:rsidRPr="00581D0B">
        <w:rPr>
          <w:sz w:val="24"/>
          <w:szCs w:val="24"/>
          <w:lang w:val="lt-LT"/>
        </w:rPr>
        <w:t xml:space="preserve">. </w:t>
      </w:r>
    </w:p>
    <w:p w:rsidR="009B1E7D" w:rsidRPr="00581D0B" w:rsidRDefault="009B1E7D" w:rsidP="00581D0B">
      <w:pPr>
        <w:ind w:firstLine="567"/>
        <w:jc w:val="both"/>
        <w:rPr>
          <w:sz w:val="24"/>
          <w:szCs w:val="24"/>
          <w:lang w:val="lt-LT"/>
        </w:rPr>
      </w:pPr>
      <w:r w:rsidRPr="00581D0B">
        <w:rPr>
          <w:sz w:val="24"/>
          <w:szCs w:val="24"/>
          <w:lang w:val="lt-LT"/>
        </w:rPr>
        <w:t xml:space="preserve">Nuolat augantis individualių automobilių ir mažėjantis rajono gyventojų skaičius sąlygoja vis mažėjantį keleivių skaičių priemiesčio maršrutų autobusuose. Taip pat mažėja pavežamų į mokymo įstaigas mokinių skaičius, visa tai ir lėmė, kad priemiestiniuose maršrutuose surinktos pajamos nepadengė faktiškai patirtų sąnaudų ir nuostoliai šiuose maršrutuose sudarė 96 tūkst. </w:t>
      </w:r>
      <w:proofErr w:type="spellStart"/>
      <w:r w:rsidRPr="00581D0B">
        <w:rPr>
          <w:sz w:val="24"/>
          <w:szCs w:val="24"/>
          <w:lang w:val="lt-LT"/>
        </w:rPr>
        <w:t>Eur</w:t>
      </w:r>
      <w:proofErr w:type="spellEnd"/>
      <w:r w:rsidRPr="00581D0B">
        <w:rPr>
          <w:sz w:val="24"/>
          <w:szCs w:val="24"/>
          <w:lang w:val="lt-LT"/>
        </w:rPr>
        <w:t>. Nuostolingiausi visuomenei būtini maršrutai, kuriais važiuoja mažas mokinių skaičius tai: Rokiškis-Salos, Rokiškis-</w:t>
      </w:r>
      <w:proofErr w:type="spellStart"/>
      <w:r w:rsidRPr="00581D0B">
        <w:rPr>
          <w:sz w:val="24"/>
          <w:szCs w:val="24"/>
          <w:lang w:val="lt-LT"/>
        </w:rPr>
        <w:t>Aleksandravėlė</w:t>
      </w:r>
      <w:proofErr w:type="spellEnd"/>
      <w:r w:rsidRPr="00581D0B">
        <w:rPr>
          <w:sz w:val="24"/>
          <w:szCs w:val="24"/>
          <w:lang w:val="lt-LT"/>
        </w:rPr>
        <w:t>, Rokiškis-Kriaunos, Rokiškis-</w:t>
      </w:r>
      <w:proofErr w:type="spellStart"/>
      <w:r w:rsidRPr="00581D0B">
        <w:rPr>
          <w:sz w:val="24"/>
          <w:szCs w:val="24"/>
          <w:lang w:val="lt-LT"/>
        </w:rPr>
        <w:t>Augustinava</w:t>
      </w:r>
      <w:proofErr w:type="spellEnd"/>
      <w:r w:rsidRPr="00581D0B">
        <w:rPr>
          <w:sz w:val="24"/>
          <w:szCs w:val="24"/>
          <w:lang w:val="lt-LT"/>
        </w:rPr>
        <w:t xml:space="preserve">, Rokiškis-Suvainiškis ir kitų maršrutų atskiri reisai. </w:t>
      </w:r>
    </w:p>
    <w:p w:rsidR="009B1E7D" w:rsidRPr="00581D0B" w:rsidRDefault="009B1E7D" w:rsidP="00581D0B">
      <w:pPr>
        <w:ind w:firstLine="567"/>
        <w:jc w:val="both"/>
        <w:rPr>
          <w:sz w:val="24"/>
          <w:szCs w:val="24"/>
          <w:lang w:val="lt-LT"/>
        </w:rPr>
      </w:pPr>
      <w:r w:rsidRPr="00581D0B">
        <w:rPr>
          <w:sz w:val="24"/>
          <w:szCs w:val="24"/>
          <w:lang w:val="lt-LT"/>
        </w:rPr>
        <w:t>Nuostoliai patiriami vykdant būtinus visuomenei keleivinio kelių transporto viešųjų paslaugų įsipareigojimus ir pagal 2010 m. liepos 20 d. LR Susisiekimo ministro įsakymu Nr.</w:t>
      </w:r>
      <w:r w:rsidR="00BD32B5">
        <w:rPr>
          <w:sz w:val="24"/>
          <w:szCs w:val="24"/>
          <w:lang w:val="lt-LT"/>
        </w:rPr>
        <w:t xml:space="preserve"> </w:t>
      </w:r>
      <w:r w:rsidRPr="00581D0B">
        <w:rPr>
          <w:sz w:val="24"/>
          <w:szCs w:val="24"/>
          <w:lang w:val="lt-LT"/>
        </w:rPr>
        <w:t xml:space="preserve">3-457 patvirtintą susidariusių vietiniuose (miesto ir priemiesčio) maršrutuose nuostolių kompensavimo tvarką turi būti kompensuojami iš savivaldybės biudžeto. 2017 metų pabaigoje nekompensuotų nuostolių suma – 22 tūkst. </w:t>
      </w:r>
      <w:proofErr w:type="spellStart"/>
      <w:r w:rsidRPr="00581D0B">
        <w:rPr>
          <w:sz w:val="24"/>
          <w:szCs w:val="24"/>
          <w:lang w:val="lt-LT"/>
        </w:rPr>
        <w:t>Eur</w:t>
      </w:r>
      <w:proofErr w:type="spellEnd"/>
      <w:r w:rsidRPr="00581D0B">
        <w:rPr>
          <w:sz w:val="24"/>
          <w:szCs w:val="24"/>
          <w:lang w:val="lt-LT"/>
        </w:rPr>
        <w:t>.</w:t>
      </w:r>
    </w:p>
    <w:p w:rsidR="009B1E7D" w:rsidRPr="00581D0B" w:rsidRDefault="009B1E7D" w:rsidP="00581D0B">
      <w:pPr>
        <w:ind w:firstLine="567"/>
        <w:jc w:val="both"/>
        <w:rPr>
          <w:sz w:val="24"/>
          <w:szCs w:val="24"/>
          <w:lang w:val="lt-LT"/>
        </w:rPr>
      </w:pPr>
      <w:r w:rsidRPr="00581D0B">
        <w:rPr>
          <w:sz w:val="24"/>
          <w:szCs w:val="24"/>
          <w:lang w:val="lt-LT"/>
        </w:rPr>
        <w:t xml:space="preserve">Tokie patys veiksniai sąlygoja keleivių srautus ir tolimojo reguliaraus susisiekimo autobusų maršrutais. Pajamų šiuose maršrutuose gauta daugiau 30 tūkst. </w:t>
      </w:r>
      <w:proofErr w:type="spellStart"/>
      <w:r w:rsidRPr="00581D0B">
        <w:rPr>
          <w:sz w:val="24"/>
          <w:szCs w:val="24"/>
          <w:lang w:val="lt-LT"/>
        </w:rPr>
        <w:t>Eur</w:t>
      </w:r>
      <w:proofErr w:type="spellEnd"/>
      <w:r w:rsidRPr="00581D0B">
        <w:rPr>
          <w:sz w:val="24"/>
          <w:szCs w:val="24"/>
          <w:lang w:val="lt-LT"/>
        </w:rPr>
        <w:t xml:space="preserve"> arba 3 procentais, o s</w:t>
      </w:r>
      <w:r w:rsidR="00BD32B5">
        <w:rPr>
          <w:sz w:val="24"/>
          <w:szCs w:val="24"/>
          <w:lang w:val="lt-LT"/>
        </w:rPr>
        <w:t>ą</w:t>
      </w:r>
      <w:r w:rsidRPr="00581D0B">
        <w:rPr>
          <w:sz w:val="24"/>
          <w:szCs w:val="24"/>
          <w:lang w:val="lt-LT"/>
        </w:rPr>
        <w:t xml:space="preserve">naudos išaugo 58 tūkst. </w:t>
      </w:r>
      <w:proofErr w:type="spellStart"/>
      <w:r w:rsidRPr="00581D0B">
        <w:rPr>
          <w:sz w:val="24"/>
          <w:szCs w:val="24"/>
          <w:lang w:val="lt-LT"/>
        </w:rPr>
        <w:t>Eur</w:t>
      </w:r>
      <w:proofErr w:type="spellEnd"/>
      <w:r w:rsidRPr="00581D0B">
        <w:rPr>
          <w:sz w:val="24"/>
          <w:szCs w:val="24"/>
          <w:lang w:val="lt-LT"/>
        </w:rPr>
        <w:t xml:space="preserve"> arba 5 procentais. Tolimojo susisiekimo maršrutuose nuostoliai sudaro 74 tūkst. </w:t>
      </w:r>
      <w:proofErr w:type="spellStart"/>
      <w:r w:rsidRPr="00581D0B">
        <w:rPr>
          <w:sz w:val="24"/>
          <w:szCs w:val="24"/>
          <w:lang w:val="lt-LT"/>
        </w:rPr>
        <w:t>Eur</w:t>
      </w:r>
      <w:proofErr w:type="spellEnd"/>
      <w:r w:rsidRPr="00581D0B">
        <w:rPr>
          <w:sz w:val="24"/>
          <w:szCs w:val="24"/>
          <w:lang w:val="lt-LT"/>
        </w:rPr>
        <w:t xml:space="preserve">. Surinktos pajamos visiškai dengia tiesiogines ir didžiąją dalį pridėtinių sąnaudų. Nuostolingiausios Kauno ir Šiaulių kryptys. </w:t>
      </w:r>
    </w:p>
    <w:p w:rsidR="009B1E7D" w:rsidRPr="00581D0B" w:rsidRDefault="009B1E7D" w:rsidP="00581D0B">
      <w:pPr>
        <w:ind w:firstLine="567"/>
        <w:jc w:val="both"/>
        <w:rPr>
          <w:rFonts w:eastAsia="Calibri"/>
          <w:color w:val="000000"/>
          <w:sz w:val="24"/>
          <w:szCs w:val="24"/>
          <w:lang w:val="lt-LT"/>
        </w:rPr>
      </w:pPr>
      <w:r w:rsidRPr="00581D0B">
        <w:rPr>
          <w:rFonts w:eastAsia="Calibri"/>
          <w:color w:val="000000"/>
          <w:sz w:val="24"/>
          <w:szCs w:val="24"/>
          <w:lang w:val="lt-LT"/>
        </w:rPr>
        <w:t>Tolimojo susisiekimo maršrutai driekiasi tais pa</w:t>
      </w:r>
      <w:r w:rsidRPr="00581D0B">
        <w:rPr>
          <w:rFonts w:ascii="TimesNewRoman" w:eastAsia="Calibri" w:hAnsi="TimesNewRoman" w:cs="TimesNewRoman"/>
          <w:color w:val="000000"/>
          <w:sz w:val="24"/>
          <w:szCs w:val="24"/>
          <w:lang w:val="lt-LT"/>
        </w:rPr>
        <w:t>č</w:t>
      </w:r>
      <w:r w:rsidRPr="00581D0B">
        <w:rPr>
          <w:rFonts w:eastAsia="Calibri"/>
          <w:color w:val="000000"/>
          <w:sz w:val="24"/>
          <w:szCs w:val="24"/>
          <w:lang w:val="lt-LT"/>
        </w:rPr>
        <w:t>iais keliais, kuriuose savo veikl</w:t>
      </w:r>
      <w:r w:rsidRPr="00581D0B">
        <w:rPr>
          <w:rFonts w:ascii="TimesNewRoman" w:eastAsia="Calibri" w:hAnsi="TimesNewRoman" w:cs="TimesNewRoman"/>
          <w:color w:val="000000"/>
          <w:sz w:val="24"/>
          <w:szCs w:val="24"/>
          <w:lang w:val="lt-LT"/>
        </w:rPr>
        <w:t xml:space="preserve">ą </w:t>
      </w:r>
      <w:r w:rsidRPr="00581D0B">
        <w:rPr>
          <w:rFonts w:eastAsia="Calibri"/>
          <w:color w:val="000000"/>
          <w:sz w:val="24"/>
          <w:szCs w:val="24"/>
          <w:lang w:val="lt-LT"/>
        </w:rPr>
        <w:t>vykdo ir didžiosios šalies keleivi</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vež</w:t>
      </w:r>
      <w:r w:rsidRPr="00581D0B">
        <w:rPr>
          <w:rFonts w:ascii="TimesNewRoman" w:eastAsia="Calibri" w:hAnsi="TimesNewRoman" w:cs="TimesNewRoman"/>
          <w:color w:val="000000"/>
          <w:sz w:val="24"/>
          <w:szCs w:val="24"/>
          <w:lang w:val="lt-LT"/>
        </w:rPr>
        <w:t>ė</w:t>
      </w:r>
      <w:r w:rsidRPr="00581D0B">
        <w:rPr>
          <w:rFonts w:eastAsia="Calibri"/>
          <w:color w:val="000000"/>
          <w:sz w:val="24"/>
          <w:szCs w:val="24"/>
          <w:lang w:val="lt-LT"/>
        </w:rPr>
        <w:t>j</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kompanijos – „TOKS“, „KAUTRA“, „BUSTURAS“ ir Panev</w:t>
      </w:r>
      <w:r w:rsidRPr="00581D0B">
        <w:rPr>
          <w:rFonts w:ascii="TimesNewRoman" w:eastAsia="Calibri" w:hAnsi="TimesNewRoman" w:cs="TimesNewRoman"/>
          <w:color w:val="000000"/>
          <w:sz w:val="24"/>
          <w:szCs w:val="24"/>
          <w:lang w:val="lt-LT"/>
        </w:rPr>
        <w:t>ė</w:t>
      </w:r>
      <w:r w:rsidRPr="00581D0B">
        <w:rPr>
          <w:rFonts w:eastAsia="Calibri"/>
          <w:color w:val="000000"/>
          <w:sz w:val="24"/>
          <w:szCs w:val="24"/>
          <w:lang w:val="lt-LT"/>
        </w:rPr>
        <w:t>žio autobus</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parkas. Su jais tenka konkuruoti keleivi</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vežimo srityje. Kadangi j</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galimyb</w:t>
      </w:r>
      <w:r w:rsidRPr="00581D0B">
        <w:rPr>
          <w:rFonts w:ascii="TimesNewRoman" w:eastAsia="Calibri" w:hAnsi="TimesNewRoman" w:cs="TimesNewRoman"/>
          <w:color w:val="000000"/>
          <w:sz w:val="24"/>
          <w:szCs w:val="24"/>
          <w:lang w:val="lt-LT"/>
        </w:rPr>
        <w:t>ė</w:t>
      </w:r>
      <w:r w:rsidRPr="00581D0B">
        <w:rPr>
          <w:rFonts w:eastAsia="Calibri"/>
          <w:color w:val="000000"/>
          <w:sz w:val="24"/>
          <w:szCs w:val="24"/>
          <w:lang w:val="lt-LT"/>
        </w:rPr>
        <w:t>s versle daug didesn</w:t>
      </w:r>
      <w:r w:rsidRPr="00581D0B">
        <w:rPr>
          <w:rFonts w:ascii="TimesNewRoman" w:eastAsia="Calibri" w:hAnsi="TimesNewRoman" w:cs="TimesNewRoman"/>
          <w:color w:val="000000"/>
          <w:sz w:val="24"/>
          <w:szCs w:val="24"/>
          <w:lang w:val="lt-LT"/>
        </w:rPr>
        <w:t>ė</w:t>
      </w:r>
      <w:r w:rsidRPr="00581D0B">
        <w:rPr>
          <w:rFonts w:eastAsia="Calibri"/>
          <w:color w:val="000000"/>
          <w:sz w:val="24"/>
          <w:szCs w:val="24"/>
          <w:lang w:val="lt-LT"/>
        </w:rPr>
        <w:t>s, nes jų stipresnės techninės bazės ir aptarnauja ekonomiškai naudingesnius maršrutus. Ši</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maršrut</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rentabilumui didel</w:t>
      </w:r>
      <w:r w:rsidRPr="00581D0B">
        <w:rPr>
          <w:rFonts w:ascii="TimesNewRoman" w:eastAsia="Calibri" w:hAnsi="TimesNewRoman" w:cs="TimesNewRoman"/>
          <w:color w:val="000000"/>
          <w:sz w:val="24"/>
          <w:szCs w:val="24"/>
          <w:lang w:val="lt-LT"/>
        </w:rPr>
        <w:t>ę į</w:t>
      </w:r>
      <w:r w:rsidRPr="00581D0B">
        <w:rPr>
          <w:rFonts w:eastAsia="Calibri"/>
          <w:color w:val="000000"/>
          <w:sz w:val="24"/>
          <w:szCs w:val="24"/>
          <w:lang w:val="lt-LT"/>
        </w:rPr>
        <w:t>tak</w:t>
      </w:r>
      <w:r w:rsidRPr="00581D0B">
        <w:rPr>
          <w:rFonts w:ascii="TimesNewRoman" w:eastAsia="Calibri" w:hAnsi="TimesNewRoman" w:cs="TimesNewRoman"/>
          <w:color w:val="000000"/>
          <w:sz w:val="24"/>
          <w:szCs w:val="24"/>
          <w:lang w:val="lt-LT"/>
        </w:rPr>
        <w:t xml:space="preserve">ą </w:t>
      </w:r>
      <w:r w:rsidRPr="00581D0B">
        <w:rPr>
          <w:rFonts w:eastAsia="Calibri"/>
          <w:color w:val="000000"/>
          <w:sz w:val="24"/>
          <w:szCs w:val="24"/>
          <w:lang w:val="lt-LT"/>
        </w:rPr>
        <w:t xml:space="preserve">turi mokestis už </w:t>
      </w:r>
      <w:r w:rsidRPr="00581D0B">
        <w:rPr>
          <w:rFonts w:ascii="TimesNewRoman" w:eastAsia="Calibri" w:hAnsi="TimesNewRoman" w:cs="TimesNewRoman"/>
          <w:color w:val="000000"/>
          <w:sz w:val="24"/>
          <w:szCs w:val="24"/>
          <w:lang w:val="lt-LT"/>
        </w:rPr>
        <w:t>į</w:t>
      </w:r>
      <w:r w:rsidRPr="00581D0B">
        <w:rPr>
          <w:rFonts w:eastAsia="Calibri"/>
          <w:color w:val="000000"/>
          <w:sz w:val="24"/>
          <w:szCs w:val="24"/>
          <w:lang w:val="lt-LT"/>
        </w:rPr>
        <w:t>važiavim</w:t>
      </w:r>
      <w:r w:rsidRPr="00581D0B">
        <w:rPr>
          <w:rFonts w:ascii="TimesNewRoman" w:eastAsia="Calibri" w:hAnsi="TimesNewRoman" w:cs="TimesNewRoman"/>
          <w:color w:val="000000"/>
          <w:sz w:val="24"/>
          <w:szCs w:val="24"/>
          <w:lang w:val="lt-LT"/>
        </w:rPr>
        <w:t xml:space="preserve">ą į </w:t>
      </w:r>
      <w:r w:rsidRPr="00581D0B">
        <w:rPr>
          <w:rFonts w:eastAsia="Calibri"/>
          <w:color w:val="000000"/>
          <w:sz w:val="24"/>
          <w:szCs w:val="24"/>
          <w:lang w:val="lt-LT"/>
        </w:rPr>
        <w:t>autobus</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stotis, į kurias įvažiuoja m</w:t>
      </w:r>
      <w:r w:rsidRPr="00581D0B">
        <w:rPr>
          <w:rFonts w:ascii="TimesNewRoman" w:eastAsia="Calibri" w:hAnsi="TimesNewRoman" w:cs="TimesNewRoman"/>
          <w:color w:val="000000"/>
          <w:sz w:val="24"/>
          <w:szCs w:val="24"/>
          <w:lang w:val="lt-LT"/>
        </w:rPr>
        <w:t>ū</w:t>
      </w:r>
      <w:r w:rsidRPr="00581D0B">
        <w:rPr>
          <w:rFonts w:eastAsia="Calibri"/>
          <w:color w:val="000000"/>
          <w:sz w:val="24"/>
          <w:szCs w:val="24"/>
          <w:lang w:val="lt-LT"/>
        </w:rPr>
        <w:t>s</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bendrov</w:t>
      </w:r>
      <w:r w:rsidRPr="00581D0B">
        <w:rPr>
          <w:rFonts w:ascii="TimesNewRoman" w:eastAsia="Calibri" w:hAnsi="TimesNewRoman" w:cs="TimesNewRoman"/>
          <w:color w:val="000000"/>
          <w:sz w:val="24"/>
          <w:szCs w:val="24"/>
          <w:lang w:val="lt-LT"/>
        </w:rPr>
        <w:t>ė</w:t>
      </w:r>
      <w:r w:rsidRPr="00581D0B">
        <w:rPr>
          <w:rFonts w:eastAsia="Calibri"/>
          <w:color w:val="000000"/>
          <w:sz w:val="24"/>
          <w:szCs w:val="24"/>
          <w:lang w:val="lt-LT"/>
        </w:rPr>
        <w:t xml:space="preserve">s autobusai, važiuodami nustatytais maršrutais. Sąnaudos </w:t>
      </w:r>
      <w:r w:rsidRPr="00581D0B">
        <w:rPr>
          <w:rFonts w:eastAsia="Calibri"/>
          <w:color w:val="000000"/>
          <w:sz w:val="24"/>
          <w:szCs w:val="24"/>
          <w:lang w:val="lt-LT"/>
        </w:rPr>
        <w:lastRenderedPageBreak/>
        <w:t xml:space="preserve">įvažiavimams </w:t>
      </w:r>
      <w:r w:rsidRPr="00581D0B">
        <w:rPr>
          <w:rFonts w:ascii="TimesNewRoman" w:eastAsia="Calibri" w:hAnsi="TimesNewRoman" w:cs="TimesNewRoman"/>
          <w:color w:val="000000"/>
          <w:sz w:val="24"/>
          <w:szCs w:val="24"/>
          <w:lang w:val="lt-LT"/>
        </w:rPr>
        <w:t xml:space="preserve">į </w:t>
      </w:r>
      <w:r w:rsidRPr="00581D0B">
        <w:rPr>
          <w:rFonts w:eastAsia="Calibri"/>
          <w:color w:val="000000"/>
          <w:sz w:val="24"/>
          <w:szCs w:val="24"/>
          <w:lang w:val="lt-LT"/>
        </w:rPr>
        <w:t>autobus</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 xml:space="preserve">stotis per 2017 m. sudarė 42 tūkst. </w:t>
      </w:r>
      <w:proofErr w:type="spellStart"/>
      <w:r w:rsidRPr="00581D0B">
        <w:rPr>
          <w:rFonts w:eastAsia="Calibri"/>
          <w:color w:val="000000"/>
          <w:sz w:val="24"/>
          <w:szCs w:val="24"/>
          <w:lang w:val="lt-LT"/>
        </w:rPr>
        <w:t>Eur</w:t>
      </w:r>
      <w:proofErr w:type="spellEnd"/>
      <w:r w:rsidRPr="00581D0B">
        <w:rPr>
          <w:rFonts w:eastAsia="Calibri"/>
          <w:color w:val="000000"/>
          <w:sz w:val="24"/>
          <w:szCs w:val="24"/>
          <w:lang w:val="lt-LT"/>
        </w:rPr>
        <w:t xml:space="preserve"> ir dar už biliet</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pardavimo paslaug</w:t>
      </w:r>
      <w:r w:rsidRPr="00581D0B">
        <w:rPr>
          <w:rFonts w:ascii="TimesNewRoman" w:eastAsia="Calibri" w:hAnsi="TimesNewRoman" w:cs="TimesNewRoman"/>
          <w:color w:val="000000"/>
          <w:sz w:val="24"/>
          <w:szCs w:val="24"/>
          <w:lang w:val="lt-LT"/>
        </w:rPr>
        <w:t xml:space="preserve">ą </w:t>
      </w:r>
      <w:r w:rsidRPr="00581D0B">
        <w:rPr>
          <w:rFonts w:eastAsia="Calibri"/>
          <w:color w:val="000000"/>
          <w:sz w:val="24"/>
          <w:szCs w:val="24"/>
          <w:lang w:val="lt-LT"/>
        </w:rPr>
        <w:t xml:space="preserve">– 17 tūkst. </w:t>
      </w:r>
      <w:proofErr w:type="spellStart"/>
      <w:r w:rsidRPr="00581D0B">
        <w:rPr>
          <w:rFonts w:eastAsia="Calibri"/>
          <w:color w:val="000000"/>
          <w:sz w:val="24"/>
          <w:szCs w:val="24"/>
          <w:lang w:val="lt-LT"/>
        </w:rPr>
        <w:t>Eur</w:t>
      </w:r>
      <w:proofErr w:type="spellEnd"/>
      <w:r w:rsidRPr="00581D0B">
        <w:rPr>
          <w:rFonts w:eastAsia="Calibri"/>
          <w:color w:val="000000"/>
          <w:sz w:val="24"/>
          <w:szCs w:val="24"/>
          <w:lang w:val="lt-LT"/>
        </w:rPr>
        <w:t>. Rokiškio miestas yra prie pat Latvijos pasienio, todėl pro mus pravažiuoja tik vienas vežėjas, o kitiems esame tik galinė stotis. Už į</w:t>
      </w:r>
      <w:r w:rsidRPr="00581D0B">
        <w:rPr>
          <w:rFonts w:ascii="TimesNewRoman" w:eastAsia="Calibri" w:hAnsi="TimesNewRoman" w:cs="TimesNewRoman"/>
          <w:color w:val="000000"/>
          <w:sz w:val="24"/>
          <w:szCs w:val="24"/>
          <w:lang w:val="lt-LT"/>
        </w:rPr>
        <w:t xml:space="preserve"> Rokiškio </w:t>
      </w:r>
      <w:r w:rsidRPr="00581D0B">
        <w:rPr>
          <w:rFonts w:eastAsia="Calibri"/>
          <w:color w:val="000000"/>
          <w:sz w:val="24"/>
          <w:szCs w:val="24"/>
          <w:lang w:val="lt-LT"/>
        </w:rPr>
        <w:t>autobus</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stot</w:t>
      </w:r>
      <w:r w:rsidRPr="00581D0B">
        <w:rPr>
          <w:rFonts w:ascii="TimesNewRoman" w:eastAsia="Calibri" w:hAnsi="TimesNewRoman" w:cs="TimesNewRoman"/>
          <w:color w:val="000000"/>
          <w:sz w:val="24"/>
          <w:szCs w:val="24"/>
          <w:lang w:val="lt-LT"/>
        </w:rPr>
        <w:t>į į</w:t>
      </w:r>
      <w:r w:rsidRPr="00581D0B">
        <w:rPr>
          <w:rFonts w:eastAsia="Calibri"/>
          <w:color w:val="000000"/>
          <w:sz w:val="24"/>
          <w:szCs w:val="24"/>
          <w:lang w:val="lt-LT"/>
        </w:rPr>
        <w:t>važiuojančių kit</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vež</w:t>
      </w:r>
      <w:r w:rsidRPr="00581D0B">
        <w:rPr>
          <w:rFonts w:ascii="TimesNewRoman" w:eastAsia="Calibri" w:hAnsi="TimesNewRoman" w:cs="TimesNewRoman"/>
          <w:color w:val="000000"/>
          <w:sz w:val="24"/>
          <w:szCs w:val="24"/>
          <w:lang w:val="lt-LT"/>
        </w:rPr>
        <w:t>ė</w:t>
      </w:r>
      <w:r w:rsidRPr="00581D0B">
        <w:rPr>
          <w:rFonts w:eastAsia="Calibri"/>
          <w:color w:val="000000"/>
          <w:sz w:val="24"/>
          <w:szCs w:val="24"/>
          <w:lang w:val="lt-LT"/>
        </w:rPr>
        <w:t>j</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 xml:space="preserve">autobusus priskaičiuota tik 6 tūkst. </w:t>
      </w:r>
      <w:proofErr w:type="spellStart"/>
      <w:r w:rsidRPr="00581D0B">
        <w:rPr>
          <w:rFonts w:eastAsia="Calibri"/>
          <w:color w:val="000000"/>
          <w:sz w:val="24"/>
          <w:szCs w:val="24"/>
          <w:lang w:val="lt-LT"/>
        </w:rPr>
        <w:t>Eur</w:t>
      </w:r>
      <w:proofErr w:type="spellEnd"/>
      <w:r w:rsidRPr="00581D0B">
        <w:rPr>
          <w:rFonts w:eastAsia="Calibri"/>
          <w:color w:val="000000"/>
          <w:sz w:val="24"/>
          <w:szCs w:val="24"/>
          <w:lang w:val="lt-LT"/>
        </w:rPr>
        <w:t>, o už parduotus bilietus Rokiškio autobus</w:t>
      </w:r>
      <w:r w:rsidRPr="00581D0B">
        <w:rPr>
          <w:rFonts w:ascii="TimesNewRoman" w:eastAsia="Calibri" w:hAnsi="TimesNewRoman" w:cs="TimesNewRoman"/>
          <w:color w:val="000000"/>
          <w:sz w:val="24"/>
          <w:szCs w:val="24"/>
          <w:lang w:val="lt-LT"/>
        </w:rPr>
        <w:t xml:space="preserve">ų </w:t>
      </w:r>
      <w:r w:rsidRPr="00581D0B">
        <w:rPr>
          <w:rFonts w:eastAsia="Calibri"/>
          <w:color w:val="000000"/>
          <w:sz w:val="24"/>
          <w:szCs w:val="24"/>
          <w:lang w:val="lt-LT"/>
        </w:rPr>
        <w:t xml:space="preserve">stotyje – 6 tūkst. </w:t>
      </w:r>
      <w:proofErr w:type="spellStart"/>
      <w:r w:rsidRPr="00581D0B">
        <w:rPr>
          <w:rFonts w:eastAsia="Calibri"/>
          <w:color w:val="000000"/>
          <w:sz w:val="24"/>
          <w:szCs w:val="24"/>
          <w:lang w:val="lt-LT"/>
        </w:rPr>
        <w:t>Eur</w:t>
      </w:r>
      <w:proofErr w:type="spellEnd"/>
      <w:r w:rsidRPr="00581D0B">
        <w:rPr>
          <w:rFonts w:eastAsia="Calibri"/>
          <w:color w:val="000000"/>
          <w:sz w:val="24"/>
          <w:szCs w:val="24"/>
          <w:lang w:val="lt-LT"/>
        </w:rPr>
        <w:t xml:space="preserve"> pajamų.</w:t>
      </w:r>
    </w:p>
    <w:p w:rsidR="009B1E7D" w:rsidRPr="00581D0B" w:rsidRDefault="009B1E7D" w:rsidP="00581D0B">
      <w:pPr>
        <w:ind w:firstLine="567"/>
        <w:rPr>
          <w:sz w:val="24"/>
          <w:szCs w:val="24"/>
          <w:lang w:val="lt-LT"/>
        </w:rPr>
      </w:pPr>
      <w:r w:rsidRPr="00581D0B">
        <w:rPr>
          <w:sz w:val="24"/>
          <w:szCs w:val="24"/>
          <w:lang w:val="lt-LT"/>
        </w:rPr>
        <w:t xml:space="preserve">Ataskaitinių metų pabaigoje pirkėjų įsiskolinimas sudaro 55 tūkst. </w:t>
      </w:r>
      <w:proofErr w:type="spellStart"/>
      <w:r w:rsidRPr="00581D0B">
        <w:rPr>
          <w:sz w:val="24"/>
          <w:szCs w:val="24"/>
          <w:lang w:val="lt-LT"/>
        </w:rPr>
        <w:t>Eur</w:t>
      </w:r>
      <w:proofErr w:type="spellEnd"/>
      <w:r w:rsidRPr="00581D0B">
        <w:rPr>
          <w:sz w:val="24"/>
          <w:szCs w:val="24"/>
          <w:lang w:val="lt-LT"/>
        </w:rPr>
        <w:t>. Pradelstų mokėjimų ir abejotinų skolų nėra.</w:t>
      </w:r>
    </w:p>
    <w:p w:rsidR="009B1E7D" w:rsidRPr="00BD32B5" w:rsidRDefault="009B1E7D" w:rsidP="00BD32B5">
      <w:pPr>
        <w:ind w:firstLine="567"/>
        <w:jc w:val="both"/>
        <w:rPr>
          <w:sz w:val="24"/>
          <w:szCs w:val="24"/>
          <w:lang w:val="lt-LT"/>
        </w:rPr>
      </w:pPr>
      <w:r w:rsidRPr="00BD32B5">
        <w:rPr>
          <w:sz w:val="24"/>
          <w:szCs w:val="24"/>
          <w:lang w:val="lt-LT"/>
        </w:rPr>
        <w:t xml:space="preserve">Bendrovės  mokėtinos sumos ir kiti įsipareigojimai 2017 m. gruodžio 31 d. sudaro 247 tūkst. </w:t>
      </w:r>
      <w:proofErr w:type="spellStart"/>
      <w:r w:rsidRPr="00BD32B5">
        <w:rPr>
          <w:sz w:val="24"/>
          <w:szCs w:val="24"/>
          <w:lang w:val="lt-LT"/>
        </w:rPr>
        <w:t>Eur</w:t>
      </w:r>
      <w:proofErr w:type="spellEnd"/>
      <w:r w:rsidRPr="00BD32B5">
        <w:rPr>
          <w:sz w:val="24"/>
          <w:szCs w:val="24"/>
          <w:lang w:val="lt-LT"/>
        </w:rPr>
        <w:t>, iš jų: įsipareigojimai bankams už suteiktas paskolas ir lizingą 57</w:t>
      </w:r>
      <w:r w:rsidR="00BD32B5">
        <w:rPr>
          <w:sz w:val="24"/>
          <w:szCs w:val="24"/>
          <w:lang w:val="lt-LT"/>
        </w:rPr>
        <w:t xml:space="preserve"> tūkst. </w:t>
      </w:r>
      <w:proofErr w:type="spellStart"/>
      <w:r w:rsidR="00BD32B5">
        <w:rPr>
          <w:sz w:val="24"/>
          <w:szCs w:val="24"/>
          <w:lang w:val="lt-LT"/>
        </w:rPr>
        <w:t>Eur</w:t>
      </w:r>
      <w:proofErr w:type="spellEnd"/>
      <w:r w:rsidR="00BD32B5">
        <w:rPr>
          <w:sz w:val="24"/>
          <w:szCs w:val="24"/>
          <w:lang w:val="lt-LT"/>
        </w:rPr>
        <w:t>,</w:t>
      </w:r>
      <w:r w:rsidRPr="00BD32B5">
        <w:rPr>
          <w:sz w:val="24"/>
          <w:szCs w:val="24"/>
          <w:lang w:val="lt-LT"/>
        </w:rPr>
        <w:t xml:space="preserve"> skolos tiekėjams, įsipareigojimai biudžetui, socialiniam draudimui, darbuotojams ir kitos mokėtinos sumos – 190 tūkst. </w:t>
      </w:r>
      <w:proofErr w:type="spellStart"/>
      <w:r w:rsidRPr="00BD32B5">
        <w:rPr>
          <w:sz w:val="24"/>
          <w:szCs w:val="24"/>
          <w:lang w:val="lt-LT"/>
        </w:rPr>
        <w:t>Eur</w:t>
      </w:r>
      <w:proofErr w:type="spellEnd"/>
      <w:r w:rsidRPr="00BD32B5">
        <w:rPr>
          <w:sz w:val="24"/>
          <w:szCs w:val="24"/>
          <w:lang w:val="lt-LT"/>
        </w:rPr>
        <w:t>.</w:t>
      </w:r>
    </w:p>
    <w:p w:rsidR="009B1E7D" w:rsidRPr="00BD32B5" w:rsidRDefault="009B1E7D" w:rsidP="00BD32B5">
      <w:pPr>
        <w:ind w:firstLine="567"/>
        <w:jc w:val="both"/>
        <w:rPr>
          <w:sz w:val="24"/>
          <w:szCs w:val="24"/>
          <w:lang w:val="lt-LT"/>
        </w:rPr>
      </w:pPr>
      <w:r w:rsidRPr="00BD32B5">
        <w:rPr>
          <w:sz w:val="24"/>
          <w:szCs w:val="24"/>
          <w:lang w:val="lt-LT"/>
        </w:rPr>
        <w:t xml:space="preserve">Priskaičiuota per 2017 metus mokesčių į valstybės biudžetą nuo visos įmonės veiklos (tūkst. </w:t>
      </w:r>
      <w:proofErr w:type="spellStart"/>
      <w:r w:rsidRPr="00BD32B5">
        <w:rPr>
          <w:sz w:val="24"/>
          <w:szCs w:val="24"/>
          <w:lang w:val="lt-LT"/>
        </w:rPr>
        <w:t>Eur</w:t>
      </w:r>
      <w:proofErr w:type="spellEnd"/>
      <w:r w:rsidRPr="00BD32B5">
        <w:rPr>
          <w:sz w:val="24"/>
          <w:szCs w:val="24"/>
          <w:lang w:val="lt-LT"/>
        </w:rPr>
        <w:t>)</w:t>
      </w:r>
      <w:r w:rsidR="00CF0766">
        <w:rPr>
          <w:sz w:val="24"/>
          <w:szCs w:val="24"/>
          <w:lang w:val="lt-LT"/>
        </w:rPr>
        <w:t>:</w:t>
      </w:r>
    </w:p>
    <w:p w:rsidR="009B1E7D" w:rsidRPr="007756BE" w:rsidRDefault="009B1E7D" w:rsidP="009B1E7D">
      <w:pPr>
        <w:ind w:firstLine="1134"/>
        <w:jc w:val="both"/>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476"/>
        <w:gridCol w:w="1462"/>
        <w:gridCol w:w="1656"/>
        <w:gridCol w:w="1556"/>
        <w:gridCol w:w="1209"/>
        <w:gridCol w:w="894"/>
      </w:tblGrid>
      <w:tr w:rsidR="009B1E7D" w:rsidRPr="00CF0766" w:rsidTr="00C4514C">
        <w:tc>
          <w:tcPr>
            <w:tcW w:w="1494" w:type="dxa"/>
          </w:tcPr>
          <w:p w:rsidR="009B1E7D" w:rsidRPr="00CF0766" w:rsidRDefault="009B1E7D" w:rsidP="000E51C6">
            <w:pPr>
              <w:jc w:val="center"/>
              <w:rPr>
                <w:sz w:val="24"/>
                <w:szCs w:val="24"/>
                <w:lang w:val="lt-LT"/>
              </w:rPr>
            </w:pPr>
            <w:r w:rsidRPr="00CF0766">
              <w:rPr>
                <w:sz w:val="24"/>
                <w:szCs w:val="24"/>
                <w:lang w:val="lt-LT"/>
              </w:rPr>
              <w:t>Gyventojų pajamų mokesčio</w:t>
            </w:r>
          </w:p>
        </w:tc>
        <w:tc>
          <w:tcPr>
            <w:tcW w:w="1476" w:type="dxa"/>
          </w:tcPr>
          <w:p w:rsidR="009B1E7D" w:rsidRPr="00CF0766" w:rsidRDefault="009B1E7D" w:rsidP="000E51C6">
            <w:pPr>
              <w:jc w:val="center"/>
              <w:rPr>
                <w:sz w:val="24"/>
                <w:szCs w:val="24"/>
                <w:lang w:val="lt-LT"/>
              </w:rPr>
            </w:pPr>
            <w:r w:rsidRPr="00CF0766">
              <w:rPr>
                <w:sz w:val="24"/>
                <w:szCs w:val="24"/>
                <w:lang w:val="lt-LT"/>
              </w:rPr>
              <w:t>Pridėtinės vertės mokesčio</w:t>
            </w:r>
          </w:p>
        </w:tc>
        <w:tc>
          <w:tcPr>
            <w:tcW w:w="1462" w:type="dxa"/>
            <w:shd w:val="clear" w:color="auto" w:fill="auto"/>
          </w:tcPr>
          <w:p w:rsidR="009B1E7D" w:rsidRPr="00CF0766" w:rsidRDefault="009B1E7D" w:rsidP="000E51C6">
            <w:pPr>
              <w:jc w:val="center"/>
              <w:rPr>
                <w:sz w:val="24"/>
                <w:szCs w:val="24"/>
                <w:lang w:val="lt-LT"/>
              </w:rPr>
            </w:pPr>
            <w:r w:rsidRPr="00CF0766">
              <w:rPr>
                <w:sz w:val="24"/>
                <w:szCs w:val="24"/>
                <w:lang w:val="lt-LT"/>
              </w:rPr>
              <w:t>Žemės nuomos mokesčio</w:t>
            </w:r>
          </w:p>
        </w:tc>
        <w:tc>
          <w:tcPr>
            <w:tcW w:w="1656" w:type="dxa"/>
          </w:tcPr>
          <w:p w:rsidR="009B1E7D" w:rsidRPr="00CF0766" w:rsidRDefault="009B1E7D" w:rsidP="000E51C6">
            <w:pPr>
              <w:jc w:val="center"/>
              <w:rPr>
                <w:sz w:val="24"/>
                <w:szCs w:val="24"/>
                <w:lang w:val="lt-LT"/>
              </w:rPr>
            </w:pPr>
            <w:r w:rsidRPr="00CF0766">
              <w:rPr>
                <w:sz w:val="24"/>
                <w:szCs w:val="24"/>
                <w:lang w:val="lt-LT"/>
              </w:rPr>
              <w:t>Nekilnojamojo turto mokesčio</w:t>
            </w:r>
          </w:p>
        </w:tc>
        <w:tc>
          <w:tcPr>
            <w:tcW w:w="1556" w:type="dxa"/>
          </w:tcPr>
          <w:p w:rsidR="009B1E7D" w:rsidRPr="00CF0766" w:rsidRDefault="009B1E7D" w:rsidP="000E51C6">
            <w:pPr>
              <w:jc w:val="center"/>
              <w:rPr>
                <w:sz w:val="24"/>
                <w:szCs w:val="24"/>
                <w:lang w:val="lt-LT"/>
              </w:rPr>
            </w:pPr>
            <w:r w:rsidRPr="00CF0766">
              <w:rPr>
                <w:sz w:val="24"/>
                <w:szCs w:val="24"/>
                <w:lang w:val="lt-LT"/>
              </w:rPr>
              <w:t>Soc.</w:t>
            </w:r>
            <w:r w:rsidR="000E51C6">
              <w:rPr>
                <w:sz w:val="24"/>
                <w:szCs w:val="24"/>
                <w:lang w:val="lt-LT"/>
              </w:rPr>
              <w:t xml:space="preserve"> </w:t>
            </w:r>
            <w:r w:rsidRPr="00CF0766">
              <w:rPr>
                <w:sz w:val="24"/>
                <w:szCs w:val="24"/>
                <w:lang w:val="lt-LT"/>
              </w:rPr>
              <w:t>draudimo mokesčio</w:t>
            </w:r>
          </w:p>
        </w:tc>
        <w:tc>
          <w:tcPr>
            <w:tcW w:w="1209" w:type="dxa"/>
            <w:shd w:val="clear" w:color="auto" w:fill="auto"/>
          </w:tcPr>
          <w:p w:rsidR="009B1E7D" w:rsidRPr="00CF0766" w:rsidRDefault="009B1E7D" w:rsidP="000E51C6">
            <w:pPr>
              <w:jc w:val="center"/>
              <w:rPr>
                <w:sz w:val="24"/>
                <w:szCs w:val="24"/>
                <w:lang w:val="lt-LT"/>
              </w:rPr>
            </w:pPr>
            <w:r w:rsidRPr="00CF0766">
              <w:rPr>
                <w:sz w:val="24"/>
                <w:szCs w:val="24"/>
                <w:lang w:val="lt-LT"/>
              </w:rPr>
              <w:t>Kitų mokesčių</w:t>
            </w:r>
          </w:p>
        </w:tc>
        <w:tc>
          <w:tcPr>
            <w:tcW w:w="894" w:type="dxa"/>
            <w:shd w:val="clear" w:color="auto" w:fill="auto"/>
          </w:tcPr>
          <w:p w:rsidR="009B1E7D" w:rsidRPr="00CF0766" w:rsidRDefault="009B1E7D" w:rsidP="000E51C6">
            <w:pPr>
              <w:jc w:val="center"/>
              <w:rPr>
                <w:sz w:val="24"/>
                <w:szCs w:val="24"/>
                <w:lang w:val="lt-LT"/>
              </w:rPr>
            </w:pPr>
            <w:r w:rsidRPr="00CF0766">
              <w:rPr>
                <w:sz w:val="24"/>
                <w:szCs w:val="24"/>
                <w:lang w:val="lt-LT"/>
              </w:rPr>
              <w:t>Iš viso</w:t>
            </w:r>
          </w:p>
        </w:tc>
      </w:tr>
      <w:tr w:rsidR="009B1E7D" w:rsidRPr="00CF0766" w:rsidTr="00C4514C">
        <w:tc>
          <w:tcPr>
            <w:tcW w:w="1494" w:type="dxa"/>
          </w:tcPr>
          <w:p w:rsidR="009B1E7D" w:rsidRPr="00CF0766" w:rsidRDefault="009B1E7D" w:rsidP="000E51C6">
            <w:pPr>
              <w:jc w:val="right"/>
              <w:rPr>
                <w:sz w:val="24"/>
                <w:szCs w:val="24"/>
                <w:lang w:val="lt-LT"/>
              </w:rPr>
            </w:pPr>
            <w:r w:rsidRPr="00CF0766">
              <w:rPr>
                <w:sz w:val="24"/>
                <w:szCs w:val="24"/>
                <w:lang w:val="lt-LT"/>
              </w:rPr>
              <w:t>74</w:t>
            </w:r>
          </w:p>
        </w:tc>
        <w:tc>
          <w:tcPr>
            <w:tcW w:w="1476" w:type="dxa"/>
          </w:tcPr>
          <w:p w:rsidR="009B1E7D" w:rsidRPr="00CF0766" w:rsidRDefault="009B1E7D" w:rsidP="000E51C6">
            <w:pPr>
              <w:jc w:val="right"/>
              <w:rPr>
                <w:sz w:val="24"/>
                <w:szCs w:val="24"/>
                <w:lang w:val="lt-LT"/>
              </w:rPr>
            </w:pPr>
            <w:r w:rsidRPr="00CF0766">
              <w:rPr>
                <w:sz w:val="24"/>
                <w:szCs w:val="24"/>
                <w:lang w:val="lt-LT"/>
              </w:rPr>
              <w:t>147</w:t>
            </w:r>
          </w:p>
        </w:tc>
        <w:tc>
          <w:tcPr>
            <w:tcW w:w="1462" w:type="dxa"/>
            <w:shd w:val="clear" w:color="auto" w:fill="auto"/>
          </w:tcPr>
          <w:p w:rsidR="009B1E7D" w:rsidRPr="00CF0766" w:rsidRDefault="009B1E7D" w:rsidP="000E51C6">
            <w:pPr>
              <w:jc w:val="right"/>
              <w:rPr>
                <w:sz w:val="24"/>
                <w:szCs w:val="24"/>
                <w:lang w:val="lt-LT"/>
              </w:rPr>
            </w:pPr>
            <w:r w:rsidRPr="00CF0766">
              <w:rPr>
                <w:sz w:val="24"/>
                <w:szCs w:val="24"/>
                <w:lang w:val="lt-LT"/>
              </w:rPr>
              <w:t>2</w:t>
            </w:r>
          </w:p>
        </w:tc>
        <w:tc>
          <w:tcPr>
            <w:tcW w:w="1656" w:type="dxa"/>
          </w:tcPr>
          <w:p w:rsidR="009B1E7D" w:rsidRPr="00CF0766" w:rsidRDefault="009B1E7D" w:rsidP="000E51C6">
            <w:pPr>
              <w:jc w:val="right"/>
              <w:rPr>
                <w:sz w:val="24"/>
                <w:szCs w:val="24"/>
                <w:lang w:val="lt-LT"/>
              </w:rPr>
            </w:pPr>
            <w:r w:rsidRPr="00CF0766">
              <w:rPr>
                <w:sz w:val="24"/>
                <w:szCs w:val="24"/>
                <w:lang w:val="lt-LT"/>
              </w:rPr>
              <w:t>1</w:t>
            </w:r>
          </w:p>
        </w:tc>
        <w:tc>
          <w:tcPr>
            <w:tcW w:w="1556" w:type="dxa"/>
          </w:tcPr>
          <w:p w:rsidR="009B1E7D" w:rsidRPr="00CF0766" w:rsidRDefault="009B1E7D" w:rsidP="000E51C6">
            <w:pPr>
              <w:jc w:val="right"/>
              <w:rPr>
                <w:sz w:val="24"/>
                <w:szCs w:val="24"/>
                <w:lang w:val="lt-LT"/>
              </w:rPr>
            </w:pPr>
            <w:r w:rsidRPr="00CF0766">
              <w:rPr>
                <w:sz w:val="24"/>
                <w:szCs w:val="24"/>
                <w:lang w:val="lt-LT"/>
              </w:rPr>
              <w:t>254</w:t>
            </w:r>
          </w:p>
        </w:tc>
        <w:tc>
          <w:tcPr>
            <w:tcW w:w="1209" w:type="dxa"/>
            <w:shd w:val="clear" w:color="auto" w:fill="auto"/>
          </w:tcPr>
          <w:p w:rsidR="009B1E7D" w:rsidRPr="00CF0766" w:rsidRDefault="009B1E7D" w:rsidP="000E51C6">
            <w:pPr>
              <w:jc w:val="right"/>
              <w:rPr>
                <w:sz w:val="24"/>
                <w:szCs w:val="24"/>
                <w:lang w:val="lt-LT"/>
              </w:rPr>
            </w:pPr>
            <w:r w:rsidRPr="00CF0766">
              <w:rPr>
                <w:sz w:val="24"/>
                <w:szCs w:val="24"/>
                <w:lang w:val="lt-LT"/>
              </w:rPr>
              <w:t>19</w:t>
            </w:r>
          </w:p>
        </w:tc>
        <w:tc>
          <w:tcPr>
            <w:tcW w:w="894" w:type="dxa"/>
            <w:shd w:val="clear" w:color="auto" w:fill="auto"/>
          </w:tcPr>
          <w:p w:rsidR="009B1E7D" w:rsidRPr="00CF0766" w:rsidRDefault="009B1E7D" w:rsidP="000E51C6">
            <w:pPr>
              <w:jc w:val="right"/>
              <w:rPr>
                <w:sz w:val="24"/>
                <w:szCs w:val="24"/>
                <w:lang w:val="lt-LT"/>
              </w:rPr>
            </w:pPr>
            <w:r w:rsidRPr="00CF0766">
              <w:rPr>
                <w:sz w:val="24"/>
                <w:szCs w:val="24"/>
                <w:lang w:val="lt-LT"/>
              </w:rPr>
              <w:t>497</w:t>
            </w:r>
          </w:p>
        </w:tc>
      </w:tr>
    </w:tbl>
    <w:p w:rsidR="009B1E7D" w:rsidRDefault="009B1E7D" w:rsidP="009B1E7D">
      <w:pPr>
        <w:ind w:firstLine="851"/>
        <w:jc w:val="both"/>
        <w:rPr>
          <w:lang w:val="lt-LT"/>
        </w:rPr>
      </w:pPr>
    </w:p>
    <w:p w:rsidR="009B1E7D" w:rsidRPr="000E51C6" w:rsidRDefault="009B1E7D" w:rsidP="009B1E7D">
      <w:pPr>
        <w:jc w:val="center"/>
        <w:rPr>
          <w:b/>
          <w:sz w:val="24"/>
          <w:szCs w:val="24"/>
          <w:lang w:val="lt-LT"/>
        </w:rPr>
      </w:pPr>
      <w:r w:rsidRPr="000E51C6">
        <w:rPr>
          <w:b/>
          <w:sz w:val="24"/>
          <w:szCs w:val="24"/>
          <w:lang w:val="lt-LT"/>
        </w:rPr>
        <w:t>V. VEIKLOS PLANAI IR PROGNOZĖS</w:t>
      </w:r>
    </w:p>
    <w:p w:rsidR="009B1E7D" w:rsidRPr="00406428" w:rsidRDefault="009B1E7D" w:rsidP="009B1E7D">
      <w:pPr>
        <w:jc w:val="center"/>
        <w:rPr>
          <w:b/>
          <w:lang w:val="lt-LT"/>
        </w:rPr>
      </w:pPr>
    </w:p>
    <w:p w:rsidR="009B1E7D" w:rsidRPr="000E51C6" w:rsidRDefault="009B1E7D" w:rsidP="000E51C6">
      <w:pPr>
        <w:ind w:firstLine="567"/>
        <w:jc w:val="both"/>
        <w:rPr>
          <w:sz w:val="24"/>
          <w:szCs w:val="24"/>
          <w:lang w:val="lt-LT"/>
        </w:rPr>
      </w:pPr>
      <w:r w:rsidRPr="000E51C6">
        <w:rPr>
          <w:sz w:val="24"/>
          <w:szCs w:val="24"/>
          <w:lang w:val="lt-LT"/>
        </w:rPr>
        <w:t>Pagrindiniai bendrovės veiklos planai siejami su teikiamų paslaugų tinklo išlaikymu ir paslaugų kokybės gerinimu. Sėkmingą veiklą lemia pajamų ir sąnaudų santykis. Pajamų didinimo viena iš priemonių yra keleivių bilietų kainų did</w:t>
      </w:r>
      <w:r w:rsidR="000E51C6">
        <w:rPr>
          <w:sz w:val="24"/>
          <w:szCs w:val="24"/>
          <w:lang w:val="lt-LT"/>
        </w:rPr>
        <w:t>i</w:t>
      </w:r>
      <w:r w:rsidRPr="000E51C6">
        <w:rPr>
          <w:sz w:val="24"/>
          <w:szCs w:val="24"/>
          <w:lang w:val="lt-LT"/>
        </w:rPr>
        <w:t>nimas. Tačiau didėjanti kaina daro įtaką keleivių skaičiaus mažėjimui, todėl net nesant reikšmingam sąnaudų didėjimui negalima bilietų kainų padidinti tiek, kiek padidėja sąnaudos. Pagal europines d</w:t>
      </w:r>
      <w:r w:rsidR="000E51C6">
        <w:rPr>
          <w:sz w:val="24"/>
          <w:szCs w:val="24"/>
          <w:lang w:val="lt-LT"/>
        </w:rPr>
        <w:t>i</w:t>
      </w:r>
      <w:r w:rsidRPr="000E51C6">
        <w:rPr>
          <w:sz w:val="24"/>
          <w:szCs w:val="24"/>
          <w:lang w:val="lt-LT"/>
        </w:rPr>
        <w:t>rektyvas visuomeninio transporto sistemoje, kuri yra dotuojama, konkurencijos negali būti. Todėl reiktų peržiūrėti maršrutinių taksi, mokyklinių autobusų maršrutus, kad jie nedubliuotų ir nekonkuruotų su maršrutiniais autobusais. Tokiu  būdu būtų galima užtikrinti patogesnį susisiekimą visiems keleiviams.</w:t>
      </w:r>
    </w:p>
    <w:p w:rsidR="009B1E7D" w:rsidRPr="000E51C6" w:rsidRDefault="009B1E7D" w:rsidP="000E51C6">
      <w:pPr>
        <w:ind w:firstLine="567"/>
        <w:jc w:val="both"/>
        <w:rPr>
          <w:sz w:val="24"/>
          <w:szCs w:val="24"/>
          <w:lang w:val="lt-LT"/>
        </w:rPr>
      </w:pPr>
      <w:r w:rsidRPr="000E51C6">
        <w:rPr>
          <w:sz w:val="24"/>
          <w:szCs w:val="24"/>
          <w:lang w:val="lt-LT"/>
        </w:rPr>
        <w:t>Šiuo metu pagrindinis tikslas užtikrinti mokinių pavežimą į mokyklas ir, esant sudėtingai ekonominei situacijai, išsilaikyti tolimojo susisiekimo autobusų maršrutų rinkoje. Bus nuolat peržiūrimi autobusų maršrutų atskiri reisai, nuolat siekiama racionaliai naudoti darbo ir materialinius resursus. Mokinių vasaros atostogų metu bus sumažintas vietinio susisiekimo maršrutų reisų skaičius, važiuojant ne visomis savaitės dienomis. Tačiau reisų skaičiaus mažinimas turi ir neigiamas pasekmes: netiesioginės ir administracinės sąnaudos pasiskirsto likusiems maršrutams, didindamos jų nuostolius, o keleiviai visiškai atsisako autobusų paslaugų, jei jie važiuoja kartą ar du kartus per savaitę.</w:t>
      </w:r>
    </w:p>
    <w:p w:rsidR="009B1E7D" w:rsidRPr="000E51C6" w:rsidRDefault="009B1E7D" w:rsidP="000E51C6">
      <w:pPr>
        <w:ind w:firstLine="567"/>
        <w:jc w:val="both"/>
        <w:rPr>
          <w:sz w:val="24"/>
          <w:szCs w:val="24"/>
          <w:lang w:val="lt-LT"/>
        </w:rPr>
      </w:pPr>
      <w:r w:rsidRPr="000E51C6">
        <w:rPr>
          <w:sz w:val="24"/>
          <w:szCs w:val="24"/>
          <w:lang w:val="lt-LT"/>
        </w:rPr>
        <w:t>Keleivių vežimo reguliariais tolimojo susisiekimo maršrutais bei užsakomaisiais reisais veikla bus organizuojama atsižvelgiant į situaciją rinkoje, kuri nuolat stebima ir analizuojama. Planuojama įdiegti kasos aparatų duomenų nuskaitymo programą, kuri leis tiksliau stebėti keleivių srautus ir atitinkamai pakoreguoti maršrutus.</w:t>
      </w:r>
    </w:p>
    <w:p w:rsidR="009B1E7D" w:rsidRPr="000E51C6" w:rsidRDefault="009B1E7D" w:rsidP="000E51C6">
      <w:pPr>
        <w:ind w:firstLine="567"/>
        <w:jc w:val="both"/>
        <w:rPr>
          <w:sz w:val="24"/>
          <w:szCs w:val="24"/>
          <w:lang w:val="lt-LT"/>
        </w:rPr>
      </w:pPr>
      <w:r w:rsidRPr="000E51C6">
        <w:rPr>
          <w:sz w:val="24"/>
          <w:szCs w:val="24"/>
          <w:lang w:val="lt-LT"/>
        </w:rPr>
        <w:t>Analizuojant bendrovės rodiklius ir situaciją rinkoje artimiausiu metu bendrovės darbo apimtys turėtų išlikti panašios. Tačiau sėkmingą bendrovės veiklą gali sutrikdyti šie faktoriai:</w:t>
      </w:r>
    </w:p>
    <w:p w:rsidR="009B1E7D" w:rsidRPr="000E51C6" w:rsidRDefault="009B1E7D" w:rsidP="000E51C6">
      <w:pPr>
        <w:ind w:firstLine="567"/>
        <w:jc w:val="both"/>
        <w:rPr>
          <w:sz w:val="24"/>
          <w:szCs w:val="24"/>
          <w:lang w:val="lt-LT"/>
        </w:rPr>
      </w:pPr>
      <w:r w:rsidRPr="000E51C6">
        <w:rPr>
          <w:sz w:val="24"/>
          <w:szCs w:val="24"/>
          <w:lang w:val="lt-LT"/>
        </w:rPr>
        <w:t>- pasenę ir susidėvėję autobusai, nes parkas visą laiką buvo atnaujinamas, pagal finansines galimybes, perkant naudotus autobusus ir šiuo metu beveik visi yra virš 15 metų;</w:t>
      </w:r>
    </w:p>
    <w:p w:rsidR="009B1E7D" w:rsidRPr="000E51C6" w:rsidRDefault="009B1E7D" w:rsidP="000E51C6">
      <w:pPr>
        <w:ind w:firstLine="567"/>
        <w:jc w:val="both"/>
        <w:rPr>
          <w:sz w:val="24"/>
          <w:szCs w:val="24"/>
          <w:lang w:val="lt-LT"/>
        </w:rPr>
      </w:pPr>
      <w:r w:rsidRPr="000E51C6">
        <w:rPr>
          <w:sz w:val="24"/>
          <w:szCs w:val="24"/>
          <w:lang w:val="lt-LT"/>
        </w:rPr>
        <w:t>- minimalios algos didinimas;</w:t>
      </w:r>
    </w:p>
    <w:p w:rsidR="009B1E7D" w:rsidRPr="000E51C6" w:rsidRDefault="009B1E7D" w:rsidP="000E51C6">
      <w:pPr>
        <w:ind w:firstLine="567"/>
        <w:jc w:val="both"/>
        <w:rPr>
          <w:sz w:val="24"/>
          <w:szCs w:val="24"/>
          <w:lang w:val="lt-LT"/>
        </w:rPr>
      </w:pPr>
      <w:r w:rsidRPr="000E51C6">
        <w:rPr>
          <w:sz w:val="24"/>
          <w:szCs w:val="24"/>
          <w:lang w:val="lt-LT"/>
        </w:rPr>
        <w:t>- degalų kainos.</w:t>
      </w:r>
    </w:p>
    <w:p w:rsidR="009B1E7D" w:rsidRPr="000E51C6" w:rsidRDefault="009B1E7D" w:rsidP="000E51C6">
      <w:pPr>
        <w:ind w:firstLine="567"/>
        <w:jc w:val="both"/>
        <w:rPr>
          <w:color w:val="000000"/>
          <w:sz w:val="24"/>
          <w:szCs w:val="24"/>
          <w:lang w:val="lt-LT"/>
        </w:rPr>
      </w:pPr>
      <w:r w:rsidRPr="000E51C6">
        <w:rPr>
          <w:sz w:val="24"/>
          <w:szCs w:val="24"/>
          <w:lang w:val="lt-LT"/>
        </w:rPr>
        <w:t>Pagal trišalę Viešojo transporto kelionių duomenų teikimo sutartį su Valstybine kelių transporto inspekcija prie Susisiekimo ministerijos ir Lietuvos automobilių kelių direkcija prie Susisiekimo ministerijos nuo 2018 m. sausio 1 d. privalome teikti transporto priemonių geografinės padėties duomenis į informacinę sistemą „</w:t>
      </w:r>
      <w:proofErr w:type="spellStart"/>
      <w:r w:rsidRPr="000E51C6">
        <w:rPr>
          <w:sz w:val="24"/>
          <w:szCs w:val="24"/>
          <w:lang w:val="lt-LT"/>
        </w:rPr>
        <w:t>Vintra</w:t>
      </w:r>
      <w:proofErr w:type="spellEnd"/>
      <w:r w:rsidRPr="000E51C6">
        <w:rPr>
          <w:sz w:val="24"/>
          <w:szCs w:val="24"/>
          <w:lang w:val="lt-LT"/>
        </w:rPr>
        <w:t xml:space="preserve">“. </w:t>
      </w:r>
      <w:r w:rsidRPr="000E51C6">
        <w:rPr>
          <w:color w:val="000000"/>
          <w:sz w:val="24"/>
          <w:szCs w:val="24"/>
          <w:lang w:val="lt-LT"/>
        </w:rPr>
        <w:t xml:space="preserve">Šiuo projektu siekiama sukurti keleiviams skirtą kelionių viešuoju transportu maršruto paieškos ir planavimo elektroninę paslaugą, leidžiančią </w:t>
      </w:r>
      <w:r w:rsidRPr="000E51C6">
        <w:rPr>
          <w:color w:val="000000"/>
          <w:sz w:val="24"/>
          <w:szCs w:val="24"/>
          <w:lang w:val="lt-LT"/>
        </w:rPr>
        <w:lastRenderedPageBreak/>
        <w:t>viešojo transporto naudotojui suplanuoti kelionės maršrutą, gauti aktualią, tikslią ir patikimą kelionės informaciją. Bus pradėta diegti tam reikalinga įranga (GPS) bendrovės autobusuose.</w:t>
      </w:r>
    </w:p>
    <w:p w:rsidR="009B1E7D" w:rsidRPr="000E51C6" w:rsidRDefault="009B1E7D" w:rsidP="000E51C6">
      <w:pPr>
        <w:pStyle w:val="Betarp"/>
        <w:ind w:firstLine="567"/>
        <w:jc w:val="both"/>
        <w:rPr>
          <w:rFonts w:ascii="Times New Roman" w:hAnsi="Times New Roman"/>
          <w:noProof/>
          <w:sz w:val="24"/>
          <w:szCs w:val="24"/>
          <w:lang w:eastAsia="lt-LT"/>
        </w:rPr>
      </w:pPr>
      <w:r w:rsidRPr="000E51C6">
        <w:rPr>
          <w:rFonts w:ascii="Times New Roman" w:hAnsi="Times New Roman"/>
          <w:sz w:val="24"/>
          <w:szCs w:val="24"/>
          <w:lang w:eastAsia="lt-LT"/>
        </w:rPr>
        <w:t xml:space="preserve">Atsižvelgiant į esamą autobusų techninę būklę ir esamus keleivių srautus maršrutuose, bendrovei šiuo metu būtina įsigyti </w:t>
      </w:r>
      <w:r w:rsidRPr="000E51C6">
        <w:rPr>
          <w:rFonts w:ascii="Times New Roman" w:hAnsi="Times New Roman"/>
          <w:noProof/>
          <w:sz w:val="24"/>
          <w:szCs w:val="24"/>
          <w:lang w:eastAsia="lt-LT"/>
        </w:rPr>
        <w:t xml:space="preserve">mažiausiai 2 </w:t>
      </w:r>
      <w:r w:rsidRPr="000E51C6">
        <w:rPr>
          <w:rFonts w:ascii="Times New Roman" w:hAnsi="Times New Roman"/>
          <w:sz w:val="24"/>
          <w:szCs w:val="24"/>
          <w:lang w:eastAsia="lt-LT"/>
        </w:rPr>
        <w:t>minkšto tipo autobusus,</w:t>
      </w:r>
      <w:r w:rsidRPr="000E51C6">
        <w:rPr>
          <w:rFonts w:ascii="Times New Roman" w:hAnsi="Times New Roman"/>
          <w:noProof/>
          <w:sz w:val="24"/>
          <w:szCs w:val="24"/>
          <w:lang w:eastAsia="lt-LT"/>
        </w:rPr>
        <w:t xml:space="preserve"> kuriuose įrengtos 29</w:t>
      </w:r>
      <w:r w:rsidRPr="000E51C6">
        <w:rPr>
          <w:rFonts w:ascii="Times New Roman" w:hAnsi="Times New Roman"/>
          <w:sz w:val="24"/>
          <w:szCs w:val="24"/>
          <w:lang w:eastAsia="lt-LT"/>
        </w:rPr>
        <w:t>–</w:t>
      </w:r>
      <w:r w:rsidRPr="000E51C6">
        <w:rPr>
          <w:rFonts w:ascii="Times New Roman" w:hAnsi="Times New Roman"/>
          <w:noProof/>
          <w:sz w:val="24"/>
          <w:szCs w:val="24"/>
          <w:lang w:eastAsia="lt-LT"/>
        </w:rPr>
        <w:t xml:space="preserve">36 sėdimos vietos keleiviams. </w:t>
      </w:r>
      <w:r w:rsidRPr="000E51C6">
        <w:rPr>
          <w:rFonts w:ascii="Times New Roman" w:hAnsi="Times New Roman"/>
          <w:sz w:val="24"/>
          <w:szCs w:val="24"/>
        </w:rPr>
        <w:t xml:space="preserve">Priemiesčio maršrutai daugiausia pritaikyti mokinių </w:t>
      </w:r>
      <w:proofErr w:type="spellStart"/>
      <w:r w:rsidRPr="000E51C6">
        <w:rPr>
          <w:rFonts w:ascii="Times New Roman" w:hAnsi="Times New Roman"/>
          <w:sz w:val="24"/>
          <w:szCs w:val="24"/>
        </w:rPr>
        <w:t>pavežėjimui</w:t>
      </w:r>
      <w:proofErr w:type="spellEnd"/>
      <w:r w:rsidRPr="000E51C6">
        <w:rPr>
          <w:rFonts w:ascii="Times New Roman" w:hAnsi="Times New Roman"/>
          <w:sz w:val="24"/>
          <w:szCs w:val="24"/>
        </w:rPr>
        <w:t xml:space="preserve"> į mokymo įstaigas, nors atitolusiose vietovėse nuo rajono centro yra mažai keleivių, tačiau artėjant prie Rokiškio autobusai reikalingi talpesni. Atsižvelgiant į keleivių srautus, reikia 5 ekonomiškesnių, mažesnės talpos (19-20 sėdimų vietų) priemiesčio maršrutus aptarnaujančių autobusų. </w:t>
      </w:r>
      <w:r w:rsidRPr="000E51C6">
        <w:rPr>
          <w:rFonts w:ascii="Times New Roman" w:hAnsi="Times New Roman"/>
          <w:noProof/>
          <w:sz w:val="24"/>
          <w:szCs w:val="24"/>
          <w:lang w:eastAsia="lt-LT"/>
        </w:rPr>
        <w:t>Tačiau bendrovė savo lėšų tokioms investicijoms neturi. Bus siekiama palankiausiomis sąlygomis įsigyti autobusus finansinės nuomos (lizingo) būdu.</w:t>
      </w:r>
    </w:p>
    <w:p w:rsidR="009B1E7D" w:rsidRPr="000E51C6" w:rsidRDefault="009B1E7D" w:rsidP="000E51C6">
      <w:pPr>
        <w:ind w:firstLine="567"/>
        <w:jc w:val="both"/>
        <w:rPr>
          <w:sz w:val="24"/>
          <w:szCs w:val="24"/>
          <w:lang w:val="lt-LT"/>
        </w:rPr>
      </w:pPr>
      <w:r w:rsidRPr="000E51C6">
        <w:rPr>
          <w:sz w:val="24"/>
          <w:szCs w:val="24"/>
          <w:lang w:val="lt-LT"/>
        </w:rPr>
        <w:t xml:space="preserve">Prognozuojama, kad bendrovės 2018 m. pajamos už keleivių vežimą turėtų išlikti kaip ir </w:t>
      </w:r>
      <w:r w:rsidR="000E51C6">
        <w:rPr>
          <w:sz w:val="24"/>
          <w:szCs w:val="24"/>
          <w:lang w:val="lt-LT"/>
        </w:rPr>
        <w:t xml:space="preserve"> </w:t>
      </w:r>
      <w:r w:rsidRPr="000E51C6">
        <w:rPr>
          <w:sz w:val="24"/>
          <w:szCs w:val="24"/>
          <w:lang w:val="lt-LT"/>
        </w:rPr>
        <w:t>2017 m.</w:t>
      </w:r>
    </w:p>
    <w:p w:rsidR="009B1E7D" w:rsidRPr="003660E8" w:rsidRDefault="009B1E7D" w:rsidP="000E51C6">
      <w:pPr>
        <w:pStyle w:val="Betarp"/>
        <w:ind w:firstLine="567"/>
        <w:jc w:val="both"/>
        <w:rPr>
          <w:rFonts w:ascii="Times New Roman" w:hAnsi="Times New Roman"/>
          <w:sz w:val="24"/>
          <w:szCs w:val="24"/>
        </w:rPr>
      </w:pPr>
      <w:r w:rsidRPr="000E51C6">
        <w:rPr>
          <w:rFonts w:ascii="Times New Roman" w:hAnsi="Times New Roman"/>
          <w:sz w:val="24"/>
          <w:szCs w:val="24"/>
          <w:lang w:eastAsia="lt-LT"/>
        </w:rPr>
        <w:t xml:space="preserve">Bendrovė nuolat siekia pagrindinio tikslo – užtikrinti pelningą veiklą, bet dėl visuomenei būtinos paslaugos teikimo negali atsisakyti visų nuostolingų maršrutų. </w:t>
      </w:r>
      <w:r w:rsidRPr="000E51C6">
        <w:rPr>
          <w:rFonts w:ascii="Times New Roman" w:hAnsi="Times New Roman"/>
          <w:sz w:val="24"/>
          <w:szCs w:val="24"/>
        </w:rPr>
        <w:t>Viešasis transportas nėra pelningas verslas nė vienoje civilizuotoje pasaulio šalyje. Beveik visose pasaulio šalyse viešasis transportas yra remiamas bei skirtingais būdais dotuojamas valstybės ar savivaldybės. Jo tarifai negali būti tokio dydžio, kad užtikrintų pelningą vežėjų darbą. Keleivių vežimas viešuoju transportu nėra verslas, tai – socialinė funkcija, užtikrinanti gyventojų mobilumą, padedanti spręsti eismo saugumo, ekologines bei gausybę kitų problemų.</w:t>
      </w:r>
      <w:r w:rsidRPr="003660E8">
        <w:rPr>
          <w:rFonts w:ascii="Times New Roman" w:hAnsi="Times New Roman"/>
          <w:sz w:val="24"/>
          <w:szCs w:val="24"/>
        </w:rPr>
        <w:t xml:space="preserve"> </w:t>
      </w:r>
    </w:p>
    <w:p w:rsidR="008A29BF" w:rsidRDefault="008A29BF" w:rsidP="008A29BF">
      <w:pPr>
        <w:suppressAutoHyphens/>
        <w:ind w:firstLine="567"/>
        <w:jc w:val="center"/>
        <w:rPr>
          <w:sz w:val="24"/>
          <w:szCs w:val="24"/>
          <w:shd w:val="clear" w:color="auto" w:fill="FFFFFF"/>
          <w:lang w:val="lt-LT"/>
        </w:rPr>
      </w:pPr>
      <w:r>
        <w:rPr>
          <w:sz w:val="24"/>
          <w:szCs w:val="24"/>
          <w:shd w:val="clear" w:color="auto" w:fill="FFFFFF"/>
          <w:lang w:val="lt-LT"/>
        </w:rPr>
        <w:t>________________________</w:t>
      </w: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4F7518" w:rsidRDefault="004F7518" w:rsidP="00932F6C">
      <w:pPr>
        <w:ind w:firstLine="720"/>
        <w:jc w:val="both"/>
        <w:rPr>
          <w:b/>
          <w:sz w:val="24"/>
          <w:szCs w:val="24"/>
          <w:lang w:val="lt-LT"/>
        </w:rPr>
      </w:pPr>
    </w:p>
    <w:p w:rsidR="004F7518" w:rsidRDefault="004F7518" w:rsidP="00932F6C">
      <w:pPr>
        <w:ind w:firstLine="720"/>
        <w:jc w:val="both"/>
        <w:rPr>
          <w:b/>
          <w:sz w:val="24"/>
          <w:szCs w:val="24"/>
          <w:lang w:val="lt-LT"/>
        </w:rPr>
      </w:pPr>
    </w:p>
    <w:p w:rsidR="004F7518" w:rsidRDefault="004F7518" w:rsidP="00932F6C">
      <w:pPr>
        <w:ind w:firstLine="720"/>
        <w:jc w:val="both"/>
        <w:rPr>
          <w:b/>
          <w:sz w:val="24"/>
          <w:szCs w:val="24"/>
          <w:lang w:val="lt-LT"/>
        </w:rPr>
      </w:pPr>
    </w:p>
    <w:p w:rsidR="004F7518" w:rsidRDefault="004F7518" w:rsidP="00932F6C">
      <w:pPr>
        <w:ind w:firstLine="720"/>
        <w:jc w:val="both"/>
        <w:rPr>
          <w:b/>
          <w:sz w:val="24"/>
          <w:szCs w:val="24"/>
          <w:lang w:val="lt-LT"/>
        </w:rPr>
      </w:pPr>
    </w:p>
    <w:p w:rsidR="004F7518" w:rsidRDefault="004F7518" w:rsidP="00932F6C">
      <w:pPr>
        <w:ind w:firstLine="720"/>
        <w:jc w:val="both"/>
        <w:rPr>
          <w:b/>
          <w:sz w:val="24"/>
          <w:szCs w:val="24"/>
          <w:lang w:val="lt-LT"/>
        </w:rPr>
      </w:pPr>
    </w:p>
    <w:p w:rsidR="004F7518" w:rsidRDefault="004F7518" w:rsidP="00932F6C">
      <w:pPr>
        <w:ind w:firstLine="720"/>
        <w:jc w:val="both"/>
        <w:rPr>
          <w:b/>
          <w:sz w:val="24"/>
          <w:szCs w:val="24"/>
          <w:lang w:val="lt-LT"/>
        </w:rPr>
      </w:pPr>
    </w:p>
    <w:p w:rsidR="00932F6C" w:rsidRPr="00932F6C" w:rsidRDefault="00932F6C" w:rsidP="00932F6C">
      <w:pPr>
        <w:ind w:firstLine="720"/>
        <w:jc w:val="both"/>
        <w:rPr>
          <w:b/>
          <w:sz w:val="24"/>
          <w:szCs w:val="24"/>
          <w:lang w:val="lt-LT"/>
        </w:rPr>
      </w:pPr>
      <w:r w:rsidRPr="00932F6C">
        <w:rPr>
          <w:b/>
          <w:sz w:val="24"/>
          <w:szCs w:val="24"/>
          <w:lang w:val="lt-LT"/>
        </w:rPr>
        <w:lastRenderedPageBreak/>
        <w:t>Rokiškio rajono savivaldybės tarybai</w:t>
      </w:r>
    </w:p>
    <w:p w:rsidR="00932F6C" w:rsidRPr="005B7B85" w:rsidRDefault="00932F6C" w:rsidP="00932F6C">
      <w:pPr>
        <w:ind w:firstLine="720"/>
        <w:jc w:val="center"/>
        <w:rPr>
          <w:b/>
          <w:sz w:val="24"/>
          <w:szCs w:val="24"/>
        </w:rPr>
      </w:pPr>
    </w:p>
    <w:p w:rsidR="00932F6C" w:rsidRPr="00932F6C" w:rsidRDefault="00932F6C" w:rsidP="00932F6C">
      <w:pPr>
        <w:ind w:firstLine="720"/>
        <w:jc w:val="center"/>
        <w:rPr>
          <w:b/>
          <w:sz w:val="24"/>
          <w:szCs w:val="24"/>
          <w:lang w:val="lt-LT"/>
        </w:rPr>
      </w:pPr>
      <w:r w:rsidRPr="00932F6C">
        <w:rPr>
          <w:b/>
          <w:sz w:val="24"/>
          <w:szCs w:val="24"/>
          <w:lang w:val="lt-LT"/>
        </w:rPr>
        <w:t>AIŠKINAMASIS RAŠTAS</w:t>
      </w:r>
    </w:p>
    <w:p w:rsidR="00932F6C" w:rsidRPr="00932F6C" w:rsidRDefault="00932F6C" w:rsidP="00932F6C">
      <w:pPr>
        <w:jc w:val="center"/>
        <w:rPr>
          <w:b/>
          <w:sz w:val="24"/>
          <w:szCs w:val="24"/>
          <w:lang w:val="lt-LT"/>
        </w:rPr>
      </w:pPr>
      <w:r w:rsidRPr="00932F6C">
        <w:rPr>
          <w:b/>
          <w:sz w:val="24"/>
          <w:szCs w:val="24"/>
          <w:lang w:val="lt-LT"/>
        </w:rPr>
        <w:t xml:space="preserve">PRIE SPRENDIMO PROJEKTO ,,DĖL PRITARIMO  </w:t>
      </w:r>
      <w:r w:rsidRPr="00A36941">
        <w:rPr>
          <w:b/>
          <w:sz w:val="24"/>
          <w:szCs w:val="24"/>
          <w:lang w:val="lt-LT"/>
        </w:rPr>
        <w:t xml:space="preserve">UŽDAROSIOS AKCINĖS BENDROVĖS „ROKIŠKIO  </w:t>
      </w:r>
      <w:r w:rsidR="00C830AA">
        <w:rPr>
          <w:b/>
          <w:sz w:val="24"/>
          <w:szCs w:val="24"/>
          <w:lang w:val="lt-LT"/>
        </w:rPr>
        <w:t>AUTOBUSŲ PARKAS</w:t>
      </w:r>
      <w:r w:rsidRPr="00A36941">
        <w:rPr>
          <w:b/>
          <w:sz w:val="24"/>
          <w:szCs w:val="24"/>
          <w:lang w:val="lt-LT"/>
        </w:rPr>
        <w:t>“ 2017 METŲ DIREKTORIAUS VEIKLOS ATASKAITAI</w:t>
      </w:r>
      <w:r w:rsidRPr="00932F6C">
        <w:rPr>
          <w:b/>
          <w:sz w:val="24"/>
          <w:szCs w:val="24"/>
          <w:lang w:val="lt-LT"/>
        </w:rPr>
        <w:t>“</w:t>
      </w:r>
    </w:p>
    <w:p w:rsidR="00932F6C" w:rsidRPr="00932F6C" w:rsidRDefault="00932F6C" w:rsidP="00932F6C">
      <w:pPr>
        <w:jc w:val="center"/>
        <w:rPr>
          <w:sz w:val="24"/>
          <w:szCs w:val="24"/>
          <w:lang w:val="lt-LT"/>
        </w:rPr>
      </w:pPr>
    </w:p>
    <w:p w:rsidR="00932F6C" w:rsidRPr="00932F6C" w:rsidRDefault="00932F6C" w:rsidP="00932F6C">
      <w:pPr>
        <w:ind w:firstLine="720"/>
        <w:jc w:val="center"/>
        <w:rPr>
          <w:b/>
          <w:sz w:val="24"/>
          <w:szCs w:val="24"/>
          <w:lang w:val="lt-LT"/>
        </w:rPr>
      </w:pPr>
    </w:p>
    <w:p w:rsidR="004A7A22" w:rsidRPr="004A7A22" w:rsidRDefault="004A7A22" w:rsidP="004A7A22">
      <w:pPr>
        <w:ind w:firstLine="720"/>
        <w:jc w:val="both"/>
        <w:rPr>
          <w:b/>
          <w:sz w:val="24"/>
          <w:szCs w:val="24"/>
          <w:lang w:val="lt-LT"/>
        </w:rPr>
      </w:pPr>
      <w:r w:rsidRPr="004A7A22">
        <w:rPr>
          <w:b/>
          <w:sz w:val="24"/>
          <w:szCs w:val="24"/>
          <w:lang w:val="lt-LT"/>
        </w:rPr>
        <w:t xml:space="preserve">Parengto sprendimo projekto tikslai ir uždaviniai. </w:t>
      </w:r>
    </w:p>
    <w:p w:rsidR="004A7A22" w:rsidRPr="004A7A22" w:rsidRDefault="004A7A22" w:rsidP="004A7A22">
      <w:pPr>
        <w:ind w:firstLine="720"/>
        <w:jc w:val="both"/>
        <w:rPr>
          <w:sz w:val="24"/>
          <w:szCs w:val="24"/>
          <w:lang w:val="lt-LT"/>
        </w:rPr>
      </w:pPr>
      <w:r w:rsidRPr="004A7A22">
        <w:rPr>
          <w:sz w:val="24"/>
          <w:szCs w:val="24"/>
          <w:lang w:val="lt-LT"/>
        </w:rPr>
        <w:t>Kaip yra numatyta Lietuvos Respublikos vietos savivaldos įstatyme ir Rokiškio rajono savivaldybės tarybos veiklos reglamente, teikiama tarybai svarstyti  bendrovės direktoriaus  veiklos ataskaita.</w:t>
      </w:r>
    </w:p>
    <w:p w:rsidR="004A7A22" w:rsidRPr="004A7A22" w:rsidRDefault="004A7A22" w:rsidP="004A7A22">
      <w:pPr>
        <w:ind w:firstLine="709"/>
        <w:jc w:val="both"/>
        <w:rPr>
          <w:sz w:val="24"/>
          <w:szCs w:val="24"/>
          <w:lang w:val="lt-LT"/>
        </w:rPr>
      </w:pPr>
      <w:r w:rsidRPr="004A7A22">
        <w:rPr>
          <w:b/>
          <w:bCs/>
          <w:sz w:val="24"/>
          <w:szCs w:val="24"/>
          <w:lang w:val="lt-LT"/>
        </w:rPr>
        <w:t>Šiuo metu esantis teisinis reglamentavimas.</w:t>
      </w:r>
      <w:r w:rsidRPr="004A7A22">
        <w:rPr>
          <w:sz w:val="24"/>
          <w:szCs w:val="24"/>
          <w:lang w:val="lt-LT"/>
        </w:rPr>
        <w:t xml:space="preserve"> </w:t>
      </w:r>
    </w:p>
    <w:p w:rsidR="004A7A22" w:rsidRPr="004A7A22" w:rsidRDefault="004A7A22" w:rsidP="004A7A22">
      <w:pPr>
        <w:ind w:firstLine="709"/>
        <w:jc w:val="both"/>
        <w:rPr>
          <w:sz w:val="24"/>
          <w:szCs w:val="24"/>
          <w:lang w:val="lt-LT"/>
        </w:rPr>
      </w:pPr>
      <w:r w:rsidRPr="004A7A22">
        <w:rPr>
          <w:sz w:val="24"/>
          <w:szCs w:val="24"/>
          <w:lang w:val="lt-LT"/>
        </w:rPr>
        <w:t>Lietuvos Respublikos vietos savivaldos įstatymas  ir Rokiškio rajono savivaldybės tarybos veiklos reglamentas.</w:t>
      </w:r>
    </w:p>
    <w:p w:rsidR="004A7A22" w:rsidRPr="004A7A22" w:rsidRDefault="004A7A22" w:rsidP="004A7A22">
      <w:pPr>
        <w:pStyle w:val="Antrats"/>
        <w:tabs>
          <w:tab w:val="right" w:pos="709"/>
        </w:tabs>
        <w:jc w:val="both"/>
        <w:rPr>
          <w:sz w:val="24"/>
          <w:szCs w:val="24"/>
          <w:lang w:val="lt-LT"/>
        </w:rPr>
      </w:pPr>
      <w:r w:rsidRPr="004A7A22">
        <w:rPr>
          <w:b/>
          <w:bCs/>
          <w:sz w:val="24"/>
          <w:szCs w:val="24"/>
          <w:lang w:val="lt-LT"/>
        </w:rPr>
        <w:tab/>
        <w:t xml:space="preserve">            Sprendimo projekto esmė.</w:t>
      </w:r>
      <w:r w:rsidRPr="004A7A22">
        <w:rPr>
          <w:sz w:val="24"/>
          <w:szCs w:val="24"/>
          <w:lang w:val="lt-LT"/>
        </w:rPr>
        <w:t xml:space="preserve"> </w:t>
      </w:r>
    </w:p>
    <w:p w:rsidR="004A7A22" w:rsidRPr="004A7A22" w:rsidRDefault="004A7A22" w:rsidP="004A7A22">
      <w:pPr>
        <w:tabs>
          <w:tab w:val="left" w:pos="1134"/>
        </w:tabs>
        <w:jc w:val="both"/>
        <w:rPr>
          <w:sz w:val="24"/>
          <w:szCs w:val="24"/>
          <w:lang w:val="lt-LT"/>
        </w:rPr>
      </w:pPr>
      <w:r w:rsidRPr="004A7A22">
        <w:rPr>
          <w:sz w:val="24"/>
          <w:szCs w:val="24"/>
          <w:lang w:val="lt-LT"/>
        </w:rPr>
        <w:t xml:space="preserve">            Lietuvos Respublikos vietos savivaldos įstatymo 16 straipsnio 2 dalies 19 punkte,  Rokiškio rajono savivaldybės tarybos 2015 m. kovo  27</w:t>
      </w:r>
      <w:r w:rsidR="00F834D6">
        <w:rPr>
          <w:sz w:val="24"/>
          <w:szCs w:val="24"/>
          <w:lang w:val="lt-LT"/>
        </w:rPr>
        <w:t xml:space="preserve"> </w:t>
      </w:r>
      <w:r w:rsidRPr="004A7A22">
        <w:rPr>
          <w:sz w:val="24"/>
          <w:szCs w:val="24"/>
          <w:lang w:val="lt-LT"/>
        </w:rPr>
        <w:t xml:space="preserve">d. sprendimu Nr. TS-102 patvirtintame Rokiškio rajono savivaldybės tarybos veiklos reglamente numatyta,  kad savivaldybės taryba išklauso savivaldybės kontroliuojamų įmonių vadovų ataskaitas, vadovų atsakymus į tarybos narių paklausimus ir priima sprendimus dėl šių ataskaitų. Dėl to teikiama  tarybai UAB ,,Rokiškio </w:t>
      </w:r>
      <w:r w:rsidR="00C830AA">
        <w:rPr>
          <w:sz w:val="24"/>
          <w:szCs w:val="24"/>
          <w:lang w:val="lt-LT"/>
        </w:rPr>
        <w:t>autobusų parkas“</w:t>
      </w:r>
      <w:r w:rsidRPr="004A7A22">
        <w:rPr>
          <w:sz w:val="24"/>
          <w:szCs w:val="24"/>
          <w:lang w:val="lt-LT"/>
        </w:rPr>
        <w:t>, kurioje visos akcijos priklauso Rokiškio rajono saviva</w:t>
      </w:r>
      <w:r w:rsidR="00F834D6">
        <w:rPr>
          <w:sz w:val="24"/>
          <w:szCs w:val="24"/>
          <w:lang w:val="lt-LT"/>
        </w:rPr>
        <w:t>ldybei,  direktoriaus 2017</w:t>
      </w:r>
      <w:r w:rsidRPr="004A7A22">
        <w:rPr>
          <w:sz w:val="24"/>
          <w:szCs w:val="24"/>
          <w:lang w:val="lt-LT"/>
        </w:rPr>
        <w:t xml:space="preserve"> metų veiklos ataskaita. Ataskaitoje pateikti  duomenys apie bendrovę, darbuotojus, jų darbo apmokėjimą, turtą, bendrovės ūkinę veiklą, finansinius rodiklius, bendrovės veiklos planai. </w:t>
      </w:r>
    </w:p>
    <w:p w:rsidR="004A7A22" w:rsidRPr="004A7A22" w:rsidRDefault="004A7A22" w:rsidP="004A7A22">
      <w:pPr>
        <w:pStyle w:val="Antrats"/>
        <w:tabs>
          <w:tab w:val="right" w:pos="709"/>
          <w:tab w:val="left" w:pos="1134"/>
        </w:tabs>
        <w:jc w:val="both"/>
        <w:rPr>
          <w:b/>
          <w:sz w:val="24"/>
          <w:szCs w:val="24"/>
          <w:lang w:val="lt-LT"/>
        </w:rPr>
      </w:pPr>
      <w:r w:rsidRPr="004A7A22">
        <w:rPr>
          <w:sz w:val="24"/>
          <w:szCs w:val="24"/>
          <w:lang w:val="lt-LT"/>
        </w:rPr>
        <w:tab/>
        <w:t xml:space="preserve">           </w:t>
      </w:r>
      <w:r w:rsidRPr="004A7A22">
        <w:rPr>
          <w:b/>
          <w:sz w:val="24"/>
          <w:szCs w:val="24"/>
          <w:lang w:val="lt-LT"/>
        </w:rPr>
        <w:t>Galimos pasekmės, priėmus siūlomą tarybos sprendimo projektą:</w:t>
      </w:r>
    </w:p>
    <w:p w:rsidR="004A7A22" w:rsidRPr="004A7A22" w:rsidRDefault="004A7A22" w:rsidP="004A7A22">
      <w:pPr>
        <w:tabs>
          <w:tab w:val="left" w:pos="1134"/>
        </w:tabs>
        <w:autoSpaceDE w:val="0"/>
        <w:autoSpaceDN w:val="0"/>
        <w:adjustRightInd w:val="0"/>
        <w:ind w:firstLine="720"/>
        <w:jc w:val="both"/>
        <w:rPr>
          <w:sz w:val="24"/>
          <w:szCs w:val="24"/>
          <w:lang w:val="lt-LT"/>
        </w:rPr>
      </w:pPr>
      <w:r w:rsidRPr="004A7A22">
        <w:rPr>
          <w:b/>
          <w:sz w:val="24"/>
          <w:szCs w:val="24"/>
          <w:lang w:val="lt-LT"/>
        </w:rPr>
        <w:t>teigiamos</w:t>
      </w:r>
      <w:r w:rsidRPr="004A7A22">
        <w:rPr>
          <w:sz w:val="24"/>
          <w:szCs w:val="24"/>
          <w:lang w:val="lt-LT"/>
        </w:rPr>
        <w:t xml:space="preserve"> –  bus laikomasi teisės aktuose nustatytų nuostatų.</w:t>
      </w:r>
    </w:p>
    <w:p w:rsidR="004A7A22" w:rsidRPr="004A7A22" w:rsidRDefault="004A7A22" w:rsidP="004A7A22">
      <w:pPr>
        <w:pStyle w:val="Antrats"/>
        <w:tabs>
          <w:tab w:val="left" w:pos="1134"/>
        </w:tabs>
        <w:ind w:firstLine="720"/>
        <w:jc w:val="both"/>
        <w:rPr>
          <w:sz w:val="24"/>
          <w:szCs w:val="24"/>
          <w:lang w:val="lt-LT"/>
        </w:rPr>
      </w:pPr>
      <w:r w:rsidRPr="004A7A22">
        <w:rPr>
          <w:b/>
          <w:sz w:val="24"/>
          <w:szCs w:val="24"/>
          <w:lang w:val="lt-LT"/>
        </w:rPr>
        <w:t>neigiamos</w:t>
      </w:r>
      <w:r w:rsidRPr="004A7A22">
        <w:rPr>
          <w:sz w:val="24"/>
          <w:szCs w:val="24"/>
          <w:lang w:val="lt-LT"/>
        </w:rPr>
        <w:t xml:space="preserve"> – nebus. </w:t>
      </w:r>
    </w:p>
    <w:p w:rsidR="004A7A22" w:rsidRPr="004A7A22" w:rsidRDefault="005F2581" w:rsidP="004A7A22">
      <w:pPr>
        <w:pStyle w:val="Antrats"/>
        <w:tabs>
          <w:tab w:val="left" w:pos="1296"/>
        </w:tabs>
        <w:ind w:firstLine="720"/>
        <w:jc w:val="both"/>
        <w:rPr>
          <w:b/>
          <w:sz w:val="24"/>
          <w:szCs w:val="24"/>
          <w:lang w:val="lt-LT"/>
        </w:rPr>
      </w:pPr>
      <w:r>
        <w:rPr>
          <w:b/>
          <w:sz w:val="24"/>
          <w:szCs w:val="24"/>
          <w:lang w:val="lt-LT"/>
        </w:rPr>
        <w:t>S</w:t>
      </w:r>
      <w:r w:rsidR="004A7A22" w:rsidRPr="004A7A22">
        <w:rPr>
          <w:b/>
          <w:sz w:val="24"/>
          <w:szCs w:val="24"/>
          <w:lang w:val="lt-LT"/>
        </w:rPr>
        <w:t>prendimo nauda Rokiškio rajono gyventojams.</w:t>
      </w:r>
    </w:p>
    <w:p w:rsidR="004A7A22" w:rsidRPr="004A7A22" w:rsidRDefault="004A7A22" w:rsidP="004A7A22">
      <w:pPr>
        <w:pStyle w:val="Antrats"/>
        <w:tabs>
          <w:tab w:val="left" w:pos="1296"/>
        </w:tabs>
        <w:jc w:val="both"/>
        <w:rPr>
          <w:sz w:val="24"/>
          <w:szCs w:val="24"/>
          <w:lang w:val="lt-LT"/>
        </w:rPr>
      </w:pPr>
      <w:r w:rsidRPr="004A7A22">
        <w:rPr>
          <w:sz w:val="24"/>
          <w:szCs w:val="24"/>
          <w:lang w:val="lt-LT"/>
        </w:rPr>
        <w:t xml:space="preserve">           Direktoriaus ataskaita yra vieša, ir Rokiškio rajono savivaldybės gyventojai gali išsamiai susipažinti su bendrovės veikla, teikiamomis paslaugomis, gali teikti pasiūlymus, pageidavimus. </w:t>
      </w:r>
    </w:p>
    <w:p w:rsidR="004A7A22" w:rsidRPr="004A7A22" w:rsidRDefault="004A7A22" w:rsidP="004A7A22">
      <w:pPr>
        <w:tabs>
          <w:tab w:val="left" w:pos="1134"/>
        </w:tabs>
        <w:ind w:firstLine="720"/>
        <w:jc w:val="both"/>
        <w:rPr>
          <w:sz w:val="24"/>
          <w:szCs w:val="24"/>
          <w:lang w:val="lt-LT"/>
        </w:rPr>
      </w:pPr>
      <w:r w:rsidRPr="004A7A22">
        <w:rPr>
          <w:b/>
          <w:bCs/>
          <w:sz w:val="24"/>
          <w:szCs w:val="24"/>
          <w:lang w:val="lt-LT"/>
        </w:rPr>
        <w:t>Finansavimo šaltiniai ir lėšų poreikis</w:t>
      </w:r>
      <w:r w:rsidRPr="004A7A22">
        <w:rPr>
          <w:sz w:val="24"/>
          <w:szCs w:val="24"/>
          <w:lang w:val="lt-LT"/>
        </w:rPr>
        <w:t>.</w:t>
      </w:r>
    </w:p>
    <w:p w:rsidR="004A7A22" w:rsidRPr="004A7A22" w:rsidRDefault="004A7A22" w:rsidP="004A7A22">
      <w:pPr>
        <w:tabs>
          <w:tab w:val="left" w:pos="1134"/>
        </w:tabs>
        <w:ind w:firstLine="720"/>
        <w:jc w:val="both"/>
        <w:rPr>
          <w:sz w:val="24"/>
          <w:szCs w:val="24"/>
          <w:lang w:val="lt-LT"/>
        </w:rPr>
      </w:pPr>
      <w:r w:rsidRPr="004A7A22">
        <w:rPr>
          <w:sz w:val="24"/>
          <w:szCs w:val="24"/>
          <w:lang w:val="lt-LT"/>
        </w:rPr>
        <w:t xml:space="preserve">Sprendimui įgyvendinti savivaldybės biudžeto lėšų nereikės. </w:t>
      </w:r>
    </w:p>
    <w:p w:rsidR="004A7A22" w:rsidRPr="004A7A22" w:rsidRDefault="004A7A22" w:rsidP="004A7A22">
      <w:pPr>
        <w:tabs>
          <w:tab w:val="left" w:pos="1134"/>
        </w:tabs>
        <w:ind w:firstLine="720"/>
        <w:jc w:val="both"/>
        <w:rPr>
          <w:sz w:val="24"/>
          <w:szCs w:val="24"/>
          <w:lang w:val="lt-LT"/>
        </w:rPr>
      </w:pPr>
      <w:r w:rsidRPr="004A7A22">
        <w:rPr>
          <w:b/>
          <w:bCs/>
          <w:color w:val="000000"/>
          <w:sz w:val="24"/>
          <w:szCs w:val="24"/>
          <w:lang w:val="lt-LT"/>
        </w:rPr>
        <w:t>Suderinamumas su Lietuvos Respublikos galiojančiais teisės norminiais aktais.</w:t>
      </w:r>
    </w:p>
    <w:p w:rsidR="004A7A22" w:rsidRPr="004A7A22" w:rsidRDefault="004A7A22" w:rsidP="004A7A22">
      <w:pPr>
        <w:tabs>
          <w:tab w:val="left" w:pos="1134"/>
        </w:tabs>
        <w:ind w:firstLine="720"/>
        <w:jc w:val="both"/>
        <w:rPr>
          <w:color w:val="000000"/>
          <w:sz w:val="24"/>
          <w:szCs w:val="24"/>
          <w:lang w:val="lt-LT"/>
        </w:rPr>
      </w:pPr>
      <w:r w:rsidRPr="004A7A22">
        <w:rPr>
          <w:color w:val="000000"/>
          <w:sz w:val="24"/>
          <w:szCs w:val="24"/>
          <w:lang w:val="lt-LT"/>
        </w:rPr>
        <w:t>Projektas neprieštarauja galiojantiems teisės aktams.</w:t>
      </w:r>
    </w:p>
    <w:p w:rsidR="004A7A22" w:rsidRPr="004A7A22" w:rsidRDefault="004A7A22" w:rsidP="004A7A22">
      <w:pPr>
        <w:jc w:val="both"/>
        <w:rPr>
          <w:sz w:val="24"/>
          <w:szCs w:val="24"/>
          <w:lang w:val="lt-LT"/>
        </w:rPr>
      </w:pPr>
      <w:r w:rsidRPr="004A7A22">
        <w:rPr>
          <w:sz w:val="24"/>
          <w:szCs w:val="24"/>
          <w:lang w:val="lt-LT"/>
        </w:rPr>
        <w:t xml:space="preserve">           </w:t>
      </w:r>
      <w:r w:rsidRPr="004A7A22">
        <w:rPr>
          <w:b/>
          <w:sz w:val="24"/>
          <w:szCs w:val="24"/>
          <w:lang w:val="lt-LT"/>
        </w:rPr>
        <w:t>Antikorupcinis vertinimas</w:t>
      </w:r>
      <w:r w:rsidRPr="004A7A22">
        <w:rPr>
          <w:sz w:val="24"/>
          <w:szCs w:val="24"/>
          <w:lang w:val="lt-LT"/>
        </w:rPr>
        <w:t>.</w:t>
      </w:r>
    </w:p>
    <w:p w:rsidR="004A7A22" w:rsidRDefault="004A7A22" w:rsidP="004A7A22">
      <w:pPr>
        <w:jc w:val="both"/>
        <w:rPr>
          <w:sz w:val="24"/>
          <w:szCs w:val="24"/>
          <w:lang w:val="lt-LT"/>
        </w:rPr>
      </w:pPr>
      <w:r w:rsidRPr="004A7A22">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rsidR="004A7A22" w:rsidRPr="004A7A22" w:rsidRDefault="004A7A22" w:rsidP="004A7A22">
      <w:pPr>
        <w:jc w:val="both"/>
        <w:rPr>
          <w:sz w:val="24"/>
          <w:szCs w:val="24"/>
          <w:lang w:val="lt-LT"/>
        </w:rPr>
      </w:pPr>
    </w:p>
    <w:p w:rsidR="004A7A22" w:rsidRDefault="004A7A22" w:rsidP="00932F6C">
      <w:pPr>
        <w:jc w:val="both"/>
        <w:rPr>
          <w:sz w:val="24"/>
          <w:szCs w:val="24"/>
          <w:lang w:val="lt-LT"/>
        </w:rPr>
      </w:pPr>
    </w:p>
    <w:p w:rsidR="004A7A22" w:rsidRDefault="00932F6C" w:rsidP="00932F6C">
      <w:pPr>
        <w:jc w:val="both"/>
        <w:rPr>
          <w:sz w:val="24"/>
          <w:szCs w:val="24"/>
          <w:lang w:val="lt-LT"/>
        </w:rPr>
      </w:pPr>
      <w:r w:rsidRPr="00932F6C">
        <w:rPr>
          <w:sz w:val="24"/>
          <w:szCs w:val="24"/>
          <w:lang w:val="lt-LT"/>
        </w:rPr>
        <w:t xml:space="preserve">Turto  valdymo ir viešųjų pirkimų skyriaus </w:t>
      </w:r>
    </w:p>
    <w:p w:rsidR="00932F6C" w:rsidRPr="00932F6C" w:rsidRDefault="00932F6C" w:rsidP="00932F6C">
      <w:pPr>
        <w:jc w:val="both"/>
        <w:rPr>
          <w:sz w:val="24"/>
          <w:szCs w:val="24"/>
          <w:lang w:val="lt-LT"/>
        </w:rPr>
      </w:pPr>
      <w:r w:rsidRPr="00932F6C">
        <w:rPr>
          <w:sz w:val="24"/>
          <w:szCs w:val="24"/>
          <w:lang w:val="lt-LT"/>
        </w:rPr>
        <w:t>vedėj</w:t>
      </w:r>
      <w:r w:rsidR="004A7A22">
        <w:rPr>
          <w:sz w:val="24"/>
          <w:szCs w:val="24"/>
          <w:lang w:val="lt-LT"/>
        </w:rPr>
        <w:t>o</w:t>
      </w:r>
      <w:r w:rsidRPr="00932F6C">
        <w:rPr>
          <w:sz w:val="24"/>
          <w:szCs w:val="24"/>
          <w:lang w:val="lt-LT"/>
        </w:rPr>
        <w:tab/>
      </w:r>
      <w:r w:rsidR="004A7A22">
        <w:rPr>
          <w:sz w:val="24"/>
          <w:szCs w:val="24"/>
          <w:lang w:val="lt-LT"/>
        </w:rPr>
        <w:t>pavaduotoja</w:t>
      </w:r>
      <w:r w:rsidRPr="00932F6C">
        <w:rPr>
          <w:sz w:val="24"/>
          <w:szCs w:val="24"/>
          <w:lang w:val="lt-LT"/>
        </w:rPr>
        <w:tab/>
      </w:r>
      <w:r w:rsidR="004A7A22">
        <w:rPr>
          <w:sz w:val="24"/>
          <w:szCs w:val="24"/>
          <w:lang w:val="lt-LT"/>
        </w:rPr>
        <w:tab/>
      </w:r>
      <w:r w:rsidR="004A7A22">
        <w:rPr>
          <w:sz w:val="24"/>
          <w:szCs w:val="24"/>
          <w:lang w:val="lt-LT"/>
        </w:rPr>
        <w:tab/>
      </w:r>
      <w:r w:rsidR="004A7A22">
        <w:rPr>
          <w:sz w:val="24"/>
          <w:szCs w:val="24"/>
          <w:lang w:val="lt-LT"/>
        </w:rPr>
        <w:tab/>
      </w:r>
      <w:r w:rsidR="004A7A22">
        <w:rPr>
          <w:sz w:val="24"/>
          <w:szCs w:val="24"/>
          <w:lang w:val="lt-LT"/>
        </w:rPr>
        <w:tab/>
      </w:r>
      <w:r w:rsidR="004A7A22">
        <w:rPr>
          <w:sz w:val="24"/>
          <w:szCs w:val="24"/>
          <w:lang w:val="lt-LT"/>
        </w:rPr>
        <w:tab/>
      </w:r>
      <w:r w:rsidR="004A7A22">
        <w:rPr>
          <w:sz w:val="24"/>
          <w:szCs w:val="24"/>
          <w:lang w:val="lt-LT"/>
        </w:rPr>
        <w:tab/>
        <w:t xml:space="preserve">Vida </w:t>
      </w:r>
      <w:proofErr w:type="spellStart"/>
      <w:r w:rsidR="004A7A22">
        <w:rPr>
          <w:sz w:val="24"/>
          <w:szCs w:val="24"/>
          <w:lang w:val="lt-LT"/>
        </w:rPr>
        <w:t>Gindvilienė</w:t>
      </w:r>
      <w:proofErr w:type="spellEnd"/>
    </w:p>
    <w:p w:rsidR="00932F6C" w:rsidRDefault="00932F6C" w:rsidP="00932F6C">
      <w:pPr>
        <w:jc w:val="both"/>
        <w:rPr>
          <w:sz w:val="24"/>
          <w:szCs w:val="24"/>
        </w:rPr>
      </w:pPr>
    </w:p>
    <w:p w:rsidR="00991587" w:rsidRPr="00A36941" w:rsidRDefault="00991587" w:rsidP="008D23EC">
      <w:pPr>
        <w:suppressAutoHyphens/>
        <w:ind w:firstLine="567"/>
        <w:rPr>
          <w:sz w:val="24"/>
          <w:szCs w:val="24"/>
          <w:shd w:val="clear" w:color="auto" w:fill="FFFFFF"/>
          <w:lang w:val="lt-LT"/>
        </w:rPr>
      </w:pPr>
    </w:p>
    <w:p w:rsidR="00A36941" w:rsidRPr="00A36941" w:rsidRDefault="00A36941" w:rsidP="00A36941">
      <w:pPr>
        <w:jc w:val="both"/>
        <w:rPr>
          <w:sz w:val="24"/>
          <w:szCs w:val="24"/>
          <w:shd w:val="clear" w:color="auto" w:fill="FFFFFF"/>
          <w:lang w:val="lt-LT"/>
        </w:rPr>
      </w:pPr>
    </w:p>
    <w:p w:rsidR="00A36941" w:rsidRPr="00A36941" w:rsidRDefault="00A36941" w:rsidP="00A36941">
      <w:pPr>
        <w:jc w:val="both"/>
        <w:rPr>
          <w:sz w:val="24"/>
          <w:szCs w:val="24"/>
          <w:shd w:val="clear" w:color="auto" w:fill="FFFFFF"/>
          <w:lang w:val="lt-LT"/>
        </w:rPr>
      </w:pPr>
    </w:p>
    <w:p w:rsidR="00A36941" w:rsidRPr="00A36941" w:rsidRDefault="00A36941" w:rsidP="00A36941">
      <w:pPr>
        <w:jc w:val="both"/>
        <w:rPr>
          <w:sz w:val="24"/>
          <w:szCs w:val="24"/>
          <w:lang w:val="lt-LT"/>
        </w:rPr>
      </w:pPr>
    </w:p>
    <w:p w:rsidR="00A36941" w:rsidRPr="00A36941" w:rsidRDefault="00A36941" w:rsidP="00A36941">
      <w:pPr>
        <w:jc w:val="both"/>
        <w:rPr>
          <w:sz w:val="24"/>
          <w:szCs w:val="24"/>
          <w:lang w:val="lt-LT"/>
        </w:rPr>
      </w:pPr>
    </w:p>
    <w:p w:rsidR="00A36941" w:rsidRPr="00A36941" w:rsidRDefault="00A36941" w:rsidP="00A36941">
      <w:pPr>
        <w:jc w:val="both"/>
        <w:rPr>
          <w:sz w:val="24"/>
          <w:szCs w:val="24"/>
          <w:lang w:val="lt-LT"/>
        </w:rPr>
      </w:pPr>
    </w:p>
    <w:p w:rsidR="00A36941" w:rsidRPr="00A36941" w:rsidRDefault="00A36941" w:rsidP="00A36941">
      <w:pPr>
        <w:jc w:val="both"/>
        <w:rPr>
          <w:sz w:val="24"/>
          <w:szCs w:val="24"/>
          <w:lang w:val="lt-LT"/>
        </w:rPr>
      </w:pPr>
    </w:p>
    <w:p w:rsidR="00A36941" w:rsidRPr="00A36941" w:rsidRDefault="00A36941" w:rsidP="008E7F5B">
      <w:pPr>
        <w:rPr>
          <w:sz w:val="24"/>
          <w:szCs w:val="24"/>
          <w:lang w:val="lt-LT"/>
        </w:rPr>
      </w:pPr>
    </w:p>
    <w:sectPr w:rsidR="00A36941" w:rsidRPr="00A36941" w:rsidSect="00F054DE">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02" w:rsidRDefault="00482502">
      <w:r>
        <w:separator/>
      </w:r>
    </w:p>
  </w:endnote>
  <w:endnote w:type="continuationSeparator" w:id="0">
    <w:p w:rsidR="00482502" w:rsidRDefault="0048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02" w:rsidRDefault="00482502">
      <w:r>
        <w:separator/>
      </w:r>
    </w:p>
  </w:footnote>
  <w:footnote w:type="continuationSeparator" w:id="0">
    <w:p w:rsidR="00482502" w:rsidRDefault="00482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4F7518" w:rsidP="00EB1BFB">
    <w:pPr>
      <w:framePr w:h="0" w:hSpace="180" w:wrap="around" w:vAnchor="text" w:hAnchor="page" w:x="5905" w:y="12"/>
    </w:pPr>
    <w:r>
      <w:rPr>
        <w:noProof/>
        <w:lang w:val="en-GB" w:eastAsia="en-GB"/>
      </w:rPr>
      <w:drawing>
        <wp:inline distT="0" distB="0" distL="0" distR="0">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EB1BFB" w:rsidRPr="00D52072" w:rsidRDefault="00EB1BFB" w:rsidP="00EB1BFB">
    <w:pPr>
      <w:rPr>
        <w:b/>
        <w:sz w:val="24"/>
        <w:szCs w:val="24"/>
      </w:rPr>
    </w:pPr>
  </w:p>
  <w:p w:rsidR="00EB1BFB" w:rsidRPr="00565D94" w:rsidRDefault="00D52072" w:rsidP="00EB1BFB">
    <w:pPr>
      <w:rPr>
        <w:b/>
        <w:sz w:val="24"/>
        <w:szCs w:val="24"/>
        <w:lang w:val="lt-LT"/>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565D94">
      <w:rPr>
        <w:b/>
        <w:sz w:val="24"/>
        <w:szCs w:val="24"/>
        <w:lang w:val="lt-LT"/>
      </w:rPr>
      <w:t>Projektas</w:t>
    </w:r>
  </w:p>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7">
    <w:nsid w:val="6A9B13CE"/>
    <w:multiLevelType w:val="hybridMultilevel"/>
    <w:tmpl w:val="17D242FA"/>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2"/>
  </w:num>
  <w:num w:numId="3">
    <w:abstractNumId w:val="1"/>
  </w:num>
  <w:num w:numId="4">
    <w:abstractNumId w:val="8"/>
  </w:num>
  <w:num w:numId="5">
    <w:abstractNumId w:val="11"/>
  </w:num>
  <w:num w:numId="6">
    <w:abstractNumId w:val="3"/>
  </w:num>
  <w:num w:numId="7">
    <w:abstractNumId w:val="0"/>
  </w:num>
  <w:num w:numId="8">
    <w:abstractNumId w:val="6"/>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5B45"/>
    <w:rsid w:val="00080F89"/>
    <w:rsid w:val="00085048"/>
    <w:rsid w:val="00085298"/>
    <w:rsid w:val="00095A86"/>
    <w:rsid w:val="000A4176"/>
    <w:rsid w:val="000B1CE9"/>
    <w:rsid w:val="000B5392"/>
    <w:rsid w:val="000C20E5"/>
    <w:rsid w:val="000D5DBA"/>
    <w:rsid w:val="000E178E"/>
    <w:rsid w:val="000E51C6"/>
    <w:rsid w:val="0010197B"/>
    <w:rsid w:val="001059F4"/>
    <w:rsid w:val="00113C20"/>
    <w:rsid w:val="001555C6"/>
    <w:rsid w:val="00185C41"/>
    <w:rsid w:val="00185F56"/>
    <w:rsid w:val="00187088"/>
    <w:rsid w:val="001A6983"/>
    <w:rsid w:val="001B6A74"/>
    <w:rsid w:val="001C358C"/>
    <w:rsid w:val="001E755B"/>
    <w:rsid w:val="002318C5"/>
    <w:rsid w:val="002A5167"/>
    <w:rsid w:val="002D3B35"/>
    <w:rsid w:val="002F3C6B"/>
    <w:rsid w:val="00390C0C"/>
    <w:rsid w:val="003A20F8"/>
    <w:rsid w:val="003A2F5A"/>
    <w:rsid w:val="003B47CA"/>
    <w:rsid w:val="003C1C25"/>
    <w:rsid w:val="003C1EF1"/>
    <w:rsid w:val="003C3613"/>
    <w:rsid w:val="003D6554"/>
    <w:rsid w:val="003F2368"/>
    <w:rsid w:val="00404748"/>
    <w:rsid w:val="00404F3E"/>
    <w:rsid w:val="00441928"/>
    <w:rsid w:val="00454130"/>
    <w:rsid w:val="00465378"/>
    <w:rsid w:val="00482502"/>
    <w:rsid w:val="004855CF"/>
    <w:rsid w:val="004A7A22"/>
    <w:rsid w:val="004F1509"/>
    <w:rsid w:val="004F7518"/>
    <w:rsid w:val="005307EE"/>
    <w:rsid w:val="00531F8B"/>
    <w:rsid w:val="0053512E"/>
    <w:rsid w:val="00563489"/>
    <w:rsid w:val="00565D94"/>
    <w:rsid w:val="005738F5"/>
    <w:rsid w:val="00574298"/>
    <w:rsid w:val="00581D0B"/>
    <w:rsid w:val="00590F26"/>
    <w:rsid w:val="00594803"/>
    <w:rsid w:val="005B1B1F"/>
    <w:rsid w:val="005D10B1"/>
    <w:rsid w:val="005E07D7"/>
    <w:rsid w:val="005E4261"/>
    <w:rsid w:val="005E4F26"/>
    <w:rsid w:val="005F2581"/>
    <w:rsid w:val="006423E2"/>
    <w:rsid w:val="00650B14"/>
    <w:rsid w:val="0067194A"/>
    <w:rsid w:val="00683B78"/>
    <w:rsid w:val="00690A51"/>
    <w:rsid w:val="006A1569"/>
    <w:rsid w:val="006A760B"/>
    <w:rsid w:val="006B10BA"/>
    <w:rsid w:val="006D7030"/>
    <w:rsid w:val="00750BD7"/>
    <w:rsid w:val="00771E1A"/>
    <w:rsid w:val="00787C2F"/>
    <w:rsid w:val="00790893"/>
    <w:rsid w:val="0079214A"/>
    <w:rsid w:val="007D28B4"/>
    <w:rsid w:val="00815090"/>
    <w:rsid w:val="008261CA"/>
    <w:rsid w:val="00834271"/>
    <w:rsid w:val="00841780"/>
    <w:rsid w:val="00853BB1"/>
    <w:rsid w:val="00855FC2"/>
    <w:rsid w:val="00863815"/>
    <w:rsid w:val="00880525"/>
    <w:rsid w:val="00895C28"/>
    <w:rsid w:val="008A29BF"/>
    <w:rsid w:val="008C4B7E"/>
    <w:rsid w:val="008D23EC"/>
    <w:rsid w:val="008E7F5B"/>
    <w:rsid w:val="008F5059"/>
    <w:rsid w:val="008F6439"/>
    <w:rsid w:val="00904423"/>
    <w:rsid w:val="00917406"/>
    <w:rsid w:val="00932F6C"/>
    <w:rsid w:val="009330E9"/>
    <w:rsid w:val="009339A7"/>
    <w:rsid w:val="00951728"/>
    <w:rsid w:val="00965CF0"/>
    <w:rsid w:val="009721EE"/>
    <w:rsid w:val="00991587"/>
    <w:rsid w:val="009B1E7D"/>
    <w:rsid w:val="009B6495"/>
    <w:rsid w:val="009C1F16"/>
    <w:rsid w:val="009C5CB6"/>
    <w:rsid w:val="00A05AD0"/>
    <w:rsid w:val="00A17A7A"/>
    <w:rsid w:val="00A3518E"/>
    <w:rsid w:val="00A36941"/>
    <w:rsid w:val="00A624A4"/>
    <w:rsid w:val="00A77246"/>
    <w:rsid w:val="00A942DA"/>
    <w:rsid w:val="00AC6EFA"/>
    <w:rsid w:val="00B21FA0"/>
    <w:rsid w:val="00B3094B"/>
    <w:rsid w:val="00B45626"/>
    <w:rsid w:val="00B52CC9"/>
    <w:rsid w:val="00B62BAC"/>
    <w:rsid w:val="00B804BD"/>
    <w:rsid w:val="00BA0092"/>
    <w:rsid w:val="00BA1714"/>
    <w:rsid w:val="00BD32B5"/>
    <w:rsid w:val="00BD5C96"/>
    <w:rsid w:val="00BE34CC"/>
    <w:rsid w:val="00BE4861"/>
    <w:rsid w:val="00BE6371"/>
    <w:rsid w:val="00BF1AC1"/>
    <w:rsid w:val="00BF1C9E"/>
    <w:rsid w:val="00C11020"/>
    <w:rsid w:val="00C13BB0"/>
    <w:rsid w:val="00C31423"/>
    <w:rsid w:val="00C402F6"/>
    <w:rsid w:val="00C4514C"/>
    <w:rsid w:val="00C73379"/>
    <w:rsid w:val="00C830AA"/>
    <w:rsid w:val="00CA536C"/>
    <w:rsid w:val="00CB2F2A"/>
    <w:rsid w:val="00CC4D7F"/>
    <w:rsid w:val="00CC5051"/>
    <w:rsid w:val="00CE4D05"/>
    <w:rsid w:val="00CF0766"/>
    <w:rsid w:val="00D17DD7"/>
    <w:rsid w:val="00D2048B"/>
    <w:rsid w:val="00D24487"/>
    <w:rsid w:val="00D52072"/>
    <w:rsid w:val="00D60691"/>
    <w:rsid w:val="00D7633A"/>
    <w:rsid w:val="00D85BE6"/>
    <w:rsid w:val="00D9657E"/>
    <w:rsid w:val="00DB5DE1"/>
    <w:rsid w:val="00DC6CC4"/>
    <w:rsid w:val="00DD14A1"/>
    <w:rsid w:val="00DE738F"/>
    <w:rsid w:val="00DE78DB"/>
    <w:rsid w:val="00E00583"/>
    <w:rsid w:val="00E220A3"/>
    <w:rsid w:val="00E750C3"/>
    <w:rsid w:val="00E87305"/>
    <w:rsid w:val="00EB1BFB"/>
    <w:rsid w:val="00EB2A84"/>
    <w:rsid w:val="00EC6931"/>
    <w:rsid w:val="00EF24EE"/>
    <w:rsid w:val="00F0443E"/>
    <w:rsid w:val="00F054DE"/>
    <w:rsid w:val="00F12AA0"/>
    <w:rsid w:val="00F15D16"/>
    <w:rsid w:val="00F16032"/>
    <w:rsid w:val="00F20623"/>
    <w:rsid w:val="00F8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27A0-FD36-4790-8929-1F03EBEC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7</Pages>
  <Words>2726</Words>
  <Characters>15544</Characters>
  <Application>Microsoft Office Word</Application>
  <DocSecurity>0</DocSecurity>
  <Lines>129</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2017-12-13T10:19:00Z</cp:lastPrinted>
  <dcterms:created xsi:type="dcterms:W3CDTF">2018-04-18T07:35:00Z</dcterms:created>
  <dcterms:modified xsi:type="dcterms:W3CDTF">2018-04-20T06:45:00Z</dcterms:modified>
</cp:coreProperties>
</file>